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99EB4" w14:textId="63086478" w:rsidR="00537E63" w:rsidRPr="00AC1C73" w:rsidRDefault="00F046A6" w:rsidP="00E91842">
      <w:pPr>
        <w:pStyle w:val="Corpsdetexte"/>
        <w:spacing w:before="120"/>
        <w:ind w:right="-1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AC1C73">
        <w:rPr>
          <w:rFonts w:asciiTheme="minorHAnsi" w:hAnsiTheme="minorHAnsi" w:cstheme="minorHAnsi"/>
          <w:noProof/>
          <w:sz w:val="52"/>
          <w:szCs w:val="52"/>
        </w:rPr>
        <w:drawing>
          <wp:anchor distT="0" distB="0" distL="114300" distR="114300" simplePos="0" relativeHeight="251661312" behindDoc="0" locked="0" layoutInCell="1" allowOverlap="1" wp14:anchorId="7506712B" wp14:editId="1B55D8A0">
            <wp:simplePos x="0" y="0"/>
            <wp:positionH relativeFrom="column">
              <wp:posOffset>1939253</wp:posOffset>
            </wp:positionH>
            <wp:positionV relativeFrom="paragraph">
              <wp:posOffset>-19685</wp:posOffset>
            </wp:positionV>
            <wp:extent cx="842645" cy="848995"/>
            <wp:effectExtent l="0" t="0" r="0" b="825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645" cy="84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C1C73">
        <w:rPr>
          <w:rFonts w:asciiTheme="minorHAnsi" w:hAnsiTheme="minorHAnsi" w:cstheme="minorHAnsi"/>
          <w:noProof/>
          <w:sz w:val="52"/>
          <w:szCs w:val="52"/>
        </w:rPr>
        <w:drawing>
          <wp:anchor distT="0" distB="0" distL="114300" distR="114300" simplePos="0" relativeHeight="251660288" behindDoc="0" locked="0" layoutInCell="1" allowOverlap="1" wp14:anchorId="37C2EA3C" wp14:editId="54033F3C">
            <wp:simplePos x="0" y="0"/>
            <wp:positionH relativeFrom="column">
              <wp:posOffset>3455782</wp:posOffset>
            </wp:positionH>
            <wp:positionV relativeFrom="paragraph">
              <wp:posOffset>-107950</wp:posOffset>
            </wp:positionV>
            <wp:extent cx="1009650" cy="10096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C1C73">
        <w:rPr>
          <w:rFonts w:asciiTheme="minorHAnsi" w:hAnsiTheme="minorHAnsi" w:cstheme="minorHAnsi"/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4B8431C5" wp14:editId="6F6DD439">
            <wp:simplePos x="0" y="0"/>
            <wp:positionH relativeFrom="column">
              <wp:posOffset>4987290</wp:posOffset>
            </wp:positionH>
            <wp:positionV relativeFrom="paragraph">
              <wp:posOffset>-132043</wp:posOffset>
            </wp:positionV>
            <wp:extent cx="1041400" cy="1041400"/>
            <wp:effectExtent l="0" t="0" r="635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C1C73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2336" behindDoc="0" locked="0" layoutInCell="1" allowOverlap="1" wp14:anchorId="44F46831" wp14:editId="4E7FE3E0">
            <wp:simplePos x="0" y="0"/>
            <wp:positionH relativeFrom="column">
              <wp:posOffset>53750</wp:posOffset>
            </wp:positionH>
            <wp:positionV relativeFrom="paragraph">
              <wp:posOffset>114935</wp:posOffset>
            </wp:positionV>
            <wp:extent cx="1064260" cy="619760"/>
            <wp:effectExtent l="0" t="0" r="2540" b="8890"/>
            <wp:wrapNone/>
            <wp:docPr id="4" name="Picture 4" descr="Accueil - U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ccueil - UC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26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6573E4" w14:textId="77777777" w:rsidR="00537E63" w:rsidRPr="00AC1C73" w:rsidRDefault="00537E63" w:rsidP="00E91842">
      <w:pPr>
        <w:pStyle w:val="Corpsdetexte"/>
        <w:spacing w:before="120"/>
        <w:ind w:right="-1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025BCAA8" w14:textId="77777777" w:rsidR="00F046A6" w:rsidRPr="00AC1C73" w:rsidRDefault="00F046A6" w:rsidP="00F046A6">
      <w:pPr>
        <w:pStyle w:val="Corpsdetexte"/>
        <w:pBdr>
          <w:bottom w:val="single" w:sz="4" w:space="1" w:color="000000" w:themeColor="text1"/>
        </w:pBdr>
        <w:spacing w:before="120"/>
        <w:ind w:right="-1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4BB59B1B" w14:textId="72A559FC" w:rsidR="00034F54" w:rsidRPr="00AC1C73" w:rsidRDefault="000E44C7" w:rsidP="00C3710C">
      <w:pPr>
        <w:pStyle w:val="Corpsdetexte"/>
        <w:spacing w:before="120"/>
        <w:ind w:right="-1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AC1C73">
        <w:rPr>
          <w:rFonts w:asciiTheme="minorHAnsi" w:hAnsiTheme="minorHAnsi" w:cstheme="minorHAnsi"/>
          <w:b/>
          <w:bCs/>
          <w:sz w:val="32"/>
          <w:szCs w:val="32"/>
        </w:rPr>
        <w:t>Appel à candidature pour l’obtention d’une bourse</w:t>
      </w:r>
    </w:p>
    <w:p w14:paraId="3946F488" w14:textId="77777777" w:rsidR="00F00A93" w:rsidRPr="00AC1C73" w:rsidRDefault="00F00A93" w:rsidP="00EC2C15">
      <w:pPr>
        <w:pStyle w:val="Corpsdetexte"/>
        <w:jc w:val="center"/>
        <w:rPr>
          <w:rFonts w:asciiTheme="minorHAnsi" w:hAnsiTheme="minorHAnsi" w:cstheme="minorHAnsi"/>
          <w:sz w:val="32"/>
          <w:szCs w:val="32"/>
        </w:rPr>
      </w:pPr>
    </w:p>
    <w:p w14:paraId="71A25FEE" w14:textId="77777777" w:rsidR="00F00A93" w:rsidRPr="00AC1C73" w:rsidRDefault="00F00A93" w:rsidP="00EC2C15">
      <w:pPr>
        <w:pStyle w:val="Corpsdetexte"/>
        <w:shd w:val="clear" w:color="auto" w:fill="BDD6EE" w:themeFill="accent5" w:themeFillTint="66"/>
        <w:rPr>
          <w:rFonts w:asciiTheme="minorHAnsi" w:hAnsiTheme="minorHAnsi" w:cstheme="minorHAnsi"/>
          <w:b/>
          <w:bCs/>
          <w:sz w:val="26"/>
          <w:szCs w:val="26"/>
          <w:lang w:val="fr-MA"/>
        </w:rPr>
      </w:pPr>
      <w:r w:rsidRPr="00AC1C73">
        <w:rPr>
          <w:rFonts w:asciiTheme="minorHAnsi" w:hAnsiTheme="minorHAnsi" w:cstheme="minorHAnsi"/>
          <w:b/>
          <w:bCs/>
          <w:sz w:val="26"/>
          <w:szCs w:val="26"/>
          <w:lang w:val="fr-MA"/>
        </w:rPr>
        <w:t>Contexte :</w:t>
      </w:r>
    </w:p>
    <w:p w14:paraId="6F0E9BA7" w14:textId="16F51E0D" w:rsidR="00372ED8" w:rsidRPr="00AC1C73" w:rsidRDefault="00372ED8" w:rsidP="00372ED8">
      <w:pPr>
        <w:pStyle w:val="Corpsdetexte"/>
        <w:spacing w:before="120"/>
        <w:ind w:left="283" w:right="421"/>
        <w:rPr>
          <w:rFonts w:asciiTheme="minorHAnsi" w:hAnsiTheme="minorHAnsi" w:cstheme="minorHAnsi"/>
          <w:sz w:val="22"/>
          <w:szCs w:val="22"/>
        </w:rPr>
      </w:pPr>
      <w:r w:rsidRPr="00AC1C73">
        <w:rPr>
          <w:rFonts w:asciiTheme="minorHAnsi" w:hAnsiTheme="minorHAnsi" w:cstheme="minorHAnsi"/>
          <w:sz w:val="22"/>
          <w:szCs w:val="22"/>
        </w:rPr>
        <w:t>Dans le cadre du Programme de Développement Régional (PDR) 2022-2027 de la Région Casablanca–Settat (RCS), et conformément à la convention spécifique liant le Conseil Régional de la RCS, l’Université Hassan II de Casablanca (UH2), l’Université Hassan 1</w:t>
      </w:r>
      <w:r w:rsidRPr="00AC1C73">
        <w:rPr>
          <w:rFonts w:asciiTheme="minorHAnsi" w:hAnsiTheme="minorHAnsi" w:cstheme="minorHAnsi"/>
          <w:sz w:val="22"/>
          <w:szCs w:val="22"/>
          <w:vertAlign w:val="superscript"/>
        </w:rPr>
        <w:t>er</w:t>
      </w:r>
      <w:r w:rsidRPr="00AC1C73">
        <w:rPr>
          <w:rFonts w:asciiTheme="minorHAnsi" w:hAnsiTheme="minorHAnsi" w:cstheme="minorHAnsi"/>
          <w:sz w:val="22"/>
          <w:szCs w:val="22"/>
        </w:rPr>
        <w:t xml:space="preserve"> de Settat (UH1) et l’Université Chouaib Doukkali d’El Jadida (UCD), un programme de soutien à la recherche scientifique</w:t>
      </w:r>
      <w:r w:rsidR="00C3710C" w:rsidRPr="00AC1C73">
        <w:rPr>
          <w:rFonts w:asciiTheme="minorHAnsi" w:hAnsiTheme="minorHAnsi" w:cstheme="minorHAnsi"/>
          <w:sz w:val="22"/>
          <w:szCs w:val="22"/>
        </w:rPr>
        <w:t xml:space="preserve">, </w:t>
      </w:r>
      <w:r w:rsidR="000C1998" w:rsidRPr="00AC1C73">
        <w:rPr>
          <w:rFonts w:asciiTheme="minorHAnsi" w:hAnsiTheme="minorHAnsi" w:cstheme="minorHAnsi"/>
          <w:sz w:val="22"/>
          <w:szCs w:val="22"/>
        </w:rPr>
        <w:t xml:space="preserve">est mis en place </w:t>
      </w:r>
      <w:r w:rsidR="00C3710C" w:rsidRPr="00AC1C73">
        <w:rPr>
          <w:rFonts w:asciiTheme="minorHAnsi" w:hAnsiTheme="minorHAnsi" w:cstheme="minorHAnsi"/>
          <w:sz w:val="22"/>
          <w:szCs w:val="22"/>
        </w:rPr>
        <w:t xml:space="preserve">pour le financement de </w:t>
      </w:r>
      <w:r w:rsidRPr="00AC1C73">
        <w:rPr>
          <w:rFonts w:asciiTheme="minorHAnsi" w:hAnsiTheme="minorHAnsi" w:cstheme="minorHAnsi"/>
          <w:sz w:val="22"/>
          <w:szCs w:val="22"/>
        </w:rPr>
        <w:t>bourses doctorales</w:t>
      </w:r>
      <w:r w:rsidR="00C3710C" w:rsidRPr="00AC1C73">
        <w:rPr>
          <w:rFonts w:asciiTheme="minorHAnsi" w:hAnsiTheme="minorHAnsi" w:cstheme="minorHAnsi"/>
          <w:sz w:val="22"/>
          <w:szCs w:val="22"/>
        </w:rPr>
        <w:t xml:space="preserve"> par le Conseil Régional</w:t>
      </w:r>
      <w:r w:rsidR="0025661C" w:rsidRPr="00AC1C73">
        <w:rPr>
          <w:rFonts w:asciiTheme="minorHAnsi" w:hAnsiTheme="minorHAnsi" w:cstheme="minorHAnsi"/>
          <w:sz w:val="22"/>
          <w:szCs w:val="22"/>
        </w:rPr>
        <w:t>, pour la réalisation</w:t>
      </w:r>
      <w:r w:rsidRPr="00AC1C73">
        <w:rPr>
          <w:rFonts w:asciiTheme="minorHAnsi" w:hAnsiTheme="minorHAnsi" w:cstheme="minorHAnsi"/>
          <w:sz w:val="22"/>
          <w:szCs w:val="22"/>
        </w:rPr>
        <w:t xml:space="preserve"> de travaux de recherche </w:t>
      </w:r>
      <w:r w:rsidR="0025661C" w:rsidRPr="00AC1C73">
        <w:rPr>
          <w:rFonts w:asciiTheme="minorHAnsi" w:hAnsiTheme="minorHAnsi" w:cstheme="minorHAnsi"/>
          <w:sz w:val="22"/>
          <w:szCs w:val="22"/>
        </w:rPr>
        <w:t>sur des sujets en relation avec les orientations</w:t>
      </w:r>
      <w:r w:rsidRPr="00AC1C73">
        <w:rPr>
          <w:rFonts w:asciiTheme="minorHAnsi" w:hAnsiTheme="minorHAnsi" w:cstheme="minorHAnsi"/>
          <w:sz w:val="22"/>
          <w:szCs w:val="22"/>
        </w:rPr>
        <w:t xml:space="preserve"> du PDR-RCS.</w:t>
      </w:r>
    </w:p>
    <w:p w14:paraId="4C938966" w14:textId="1D35A91E" w:rsidR="00A32C52" w:rsidRPr="00AC1C73" w:rsidRDefault="00372ED8" w:rsidP="0025661C">
      <w:pPr>
        <w:pStyle w:val="Corpsdetexte"/>
        <w:spacing w:before="120"/>
        <w:ind w:left="283" w:right="421"/>
        <w:rPr>
          <w:rFonts w:asciiTheme="minorHAnsi" w:hAnsiTheme="minorHAnsi" w:cstheme="minorHAnsi"/>
          <w:sz w:val="22"/>
          <w:szCs w:val="22"/>
        </w:rPr>
      </w:pPr>
      <w:r w:rsidRPr="00AC1C73">
        <w:rPr>
          <w:rFonts w:asciiTheme="minorHAnsi" w:hAnsiTheme="minorHAnsi" w:cstheme="minorHAnsi"/>
          <w:sz w:val="22"/>
          <w:szCs w:val="22"/>
        </w:rPr>
        <w:t>Dans ce cadre, l’UH2</w:t>
      </w:r>
      <w:r w:rsidR="0025661C" w:rsidRPr="00AC1C73">
        <w:rPr>
          <w:rFonts w:asciiTheme="minorHAnsi" w:hAnsiTheme="minorHAnsi" w:cstheme="minorHAnsi"/>
          <w:sz w:val="22"/>
          <w:szCs w:val="22"/>
        </w:rPr>
        <w:t>C</w:t>
      </w:r>
      <w:r w:rsidRPr="00AC1C73">
        <w:rPr>
          <w:rFonts w:asciiTheme="minorHAnsi" w:hAnsiTheme="minorHAnsi" w:cstheme="minorHAnsi"/>
          <w:sz w:val="22"/>
          <w:szCs w:val="22"/>
        </w:rPr>
        <w:t xml:space="preserve">, l’UH1 et l’UCD lancent un appel à candidatures destiné aux </w:t>
      </w:r>
      <w:r w:rsidRPr="00AC1C73">
        <w:rPr>
          <w:rFonts w:asciiTheme="minorHAnsi" w:hAnsiTheme="minorHAnsi" w:cstheme="minorHAnsi"/>
          <w:b/>
          <w:bCs/>
          <w:sz w:val="22"/>
          <w:szCs w:val="22"/>
        </w:rPr>
        <w:t xml:space="preserve">doctorants </w:t>
      </w:r>
      <w:r w:rsidR="007C1E7C" w:rsidRPr="00AC1C73">
        <w:rPr>
          <w:rFonts w:asciiTheme="minorHAnsi" w:hAnsiTheme="minorHAnsi" w:cstheme="minorHAnsi"/>
          <w:b/>
          <w:bCs/>
          <w:sz w:val="22"/>
          <w:szCs w:val="22"/>
        </w:rPr>
        <w:t>non-salariés et non-boursiers</w:t>
      </w:r>
      <w:r w:rsidR="007C1E7C" w:rsidRPr="00AC1C73">
        <w:rPr>
          <w:rFonts w:asciiTheme="minorHAnsi" w:hAnsiTheme="minorHAnsi" w:cstheme="minorHAnsi"/>
          <w:sz w:val="22"/>
          <w:szCs w:val="22"/>
        </w:rPr>
        <w:t xml:space="preserve"> </w:t>
      </w:r>
      <w:r w:rsidRPr="00AC1C73">
        <w:rPr>
          <w:rFonts w:asciiTheme="minorHAnsi" w:hAnsiTheme="minorHAnsi" w:cstheme="minorHAnsi"/>
          <w:sz w:val="22"/>
          <w:szCs w:val="22"/>
        </w:rPr>
        <w:t xml:space="preserve">inscrits en </w:t>
      </w:r>
      <w:r w:rsidRPr="00AC1C73">
        <w:rPr>
          <w:rFonts w:asciiTheme="minorHAnsi" w:hAnsiTheme="minorHAnsi" w:cstheme="minorHAnsi"/>
          <w:b/>
          <w:bCs/>
          <w:sz w:val="22"/>
          <w:szCs w:val="22"/>
        </w:rPr>
        <w:t>première année</w:t>
      </w:r>
      <w:r w:rsidRPr="00AC1C73">
        <w:rPr>
          <w:rFonts w:asciiTheme="minorHAnsi" w:hAnsiTheme="minorHAnsi" w:cstheme="minorHAnsi"/>
          <w:sz w:val="22"/>
          <w:szCs w:val="22"/>
        </w:rPr>
        <w:t xml:space="preserve"> du cycle doctoral, en vue de l’attribution de bourses de thèse d’un montant mensuel de </w:t>
      </w:r>
      <w:r w:rsidR="007C1E7C" w:rsidRPr="00AC1C73">
        <w:rPr>
          <w:rFonts w:asciiTheme="minorHAnsi" w:hAnsiTheme="minorHAnsi" w:cstheme="minorHAnsi"/>
          <w:sz w:val="22"/>
          <w:szCs w:val="22"/>
        </w:rPr>
        <w:t>cinq milles (</w:t>
      </w:r>
      <w:r w:rsidRPr="00AC1C73">
        <w:rPr>
          <w:rFonts w:asciiTheme="minorHAnsi" w:hAnsiTheme="minorHAnsi" w:cstheme="minorHAnsi"/>
          <w:b/>
          <w:bCs/>
          <w:sz w:val="22"/>
          <w:szCs w:val="22"/>
        </w:rPr>
        <w:t>5000</w:t>
      </w:r>
      <w:r w:rsidR="007C1E7C" w:rsidRPr="00AC1C73">
        <w:rPr>
          <w:rFonts w:asciiTheme="minorHAnsi" w:hAnsiTheme="minorHAnsi" w:cstheme="minorHAnsi"/>
          <w:sz w:val="22"/>
          <w:szCs w:val="22"/>
        </w:rPr>
        <w:t>)</w:t>
      </w:r>
      <w:r w:rsidRPr="00AC1C73">
        <w:rPr>
          <w:rFonts w:asciiTheme="minorHAnsi" w:hAnsiTheme="minorHAnsi" w:cstheme="minorHAnsi"/>
          <w:sz w:val="22"/>
          <w:szCs w:val="22"/>
        </w:rPr>
        <w:t xml:space="preserve"> dirhams, pour une durée maximale de </w:t>
      </w:r>
      <w:r w:rsidRPr="00AC1C73">
        <w:rPr>
          <w:rFonts w:asciiTheme="minorHAnsi" w:hAnsiTheme="minorHAnsi" w:cstheme="minorHAnsi"/>
          <w:b/>
          <w:bCs/>
          <w:sz w:val="22"/>
          <w:szCs w:val="22"/>
        </w:rPr>
        <w:t>trois (3) années</w:t>
      </w:r>
      <w:r w:rsidRPr="00AC1C73">
        <w:rPr>
          <w:rFonts w:asciiTheme="minorHAnsi" w:hAnsiTheme="minorHAnsi" w:cstheme="minorHAnsi"/>
          <w:sz w:val="22"/>
          <w:szCs w:val="22"/>
        </w:rPr>
        <w:t>.</w:t>
      </w:r>
      <w:r w:rsidR="0025661C" w:rsidRPr="00AC1C73">
        <w:rPr>
          <w:rFonts w:asciiTheme="minorHAnsi" w:hAnsiTheme="minorHAnsi" w:cstheme="minorHAnsi"/>
          <w:sz w:val="22"/>
          <w:szCs w:val="22"/>
        </w:rPr>
        <w:t xml:space="preserve"> </w:t>
      </w:r>
      <w:r w:rsidRPr="00AC1C73">
        <w:rPr>
          <w:rFonts w:asciiTheme="minorHAnsi" w:hAnsiTheme="minorHAnsi" w:cstheme="minorHAnsi"/>
          <w:sz w:val="22"/>
          <w:szCs w:val="22"/>
        </w:rPr>
        <w:t>Le nombre total de bourses prévues pour la période 202</w:t>
      </w:r>
      <w:r w:rsidR="007C1E7C" w:rsidRPr="00AC1C73">
        <w:rPr>
          <w:rFonts w:asciiTheme="minorHAnsi" w:hAnsiTheme="minorHAnsi" w:cstheme="minorHAnsi"/>
          <w:sz w:val="22"/>
          <w:szCs w:val="22"/>
        </w:rPr>
        <w:t>6</w:t>
      </w:r>
      <w:r w:rsidRPr="00AC1C73">
        <w:rPr>
          <w:rFonts w:asciiTheme="minorHAnsi" w:hAnsiTheme="minorHAnsi" w:cstheme="minorHAnsi"/>
          <w:sz w:val="22"/>
          <w:szCs w:val="22"/>
        </w:rPr>
        <w:t>–20</w:t>
      </w:r>
      <w:r w:rsidR="007C1E7C" w:rsidRPr="00AC1C73">
        <w:rPr>
          <w:rFonts w:asciiTheme="minorHAnsi" w:hAnsiTheme="minorHAnsi" w:cstheme="minorHAnsi"/>
          <w:sz w:val="22"/>
          <w:szCs w:val="22"/>
        </w:rPr>
        <w:t>30</w:t>
      </w:r>
      <w:r w:rsidRPr="00AC1C73">
        <w:rPr>
          <w:rFonts w:asciiTheme="minorHAnsi" w:hAnsiTheme="minorHAnsi" w:cstheme="minorHAnsi"/>
          <w:sz w:val="22"/>
          <w:szCs w:val="22"/>
        </w:rPr>
        <w:t xml:space="preserve"> s’élève à 90, réparties à raison de </w:t>
      </w:r>
      <w:r w:rsidRPr="00AC1C73">
        <w:rPr>
          <w:rFonts w:asciiTheme="minorHAnsi" w:hAnsiTheme="minorHAnsi" w:cstheme="minorHAnsi"/>
          <w:b/>
          <w:bCs/>
          <w:sz w:val="22"/>
          <w:szCs w:val="22"/>
        </w:rPr>
        <w:t>10 bourses de thèse par université et par an</w:t>
      </w:r>
      <w:r w:rsidRPr="00AC1C73">
        <w:rPr>
          <w:rFonts w:asciiTheme="minorHAnsi" w:hAnsiTheme="minorHAnsi" w:cstheme="minorHAnsi"/>
          <w:sz w:val="22"/>
          <w:szCs w:val="22"/>
        </w:rPr>
        <w:t>, sur une durée de trois ans.</w:t>
      </w:r>
    </w:p>
    <w:p w14:paraId="43636BA1" w14:textId="77777777" w:rsidR="00372ED8" w:rsidRPr="00AC1C73" w:rsidRDefault="00372ED8" w:rsidP="00F00A93">
      <w:pPr>
        <w:pStyle w:val="Corpsdetexte"/>
        <w:spacing w:line="264" w:lineRule="auto"/>
        <w:ind w:right="420"/>
        <w:rPr>
          <w:rFonts w:asciiTheme="minorHAnsi" w:hAnsiTheme="minorHAnsi" w:cstheme="minorHAnsi"/>
          <w:sz w:val="22"/>
          <w:szCs w:val="22"/>
          <w:lang w:val="fr-MA"/>
        </w:rPr>
      </w:pPr>
    </w:p>
    <w:p w14:paraId="6EAF8EA1" w14:textId="4358CE29" w:rsidR="00A32C52" w:rsidRPr="00AC1C73" w:rsidRDefault="00A32C52" w:rsidP="007C1E7C">
      <w:pPr>
        <w:pStyle w:val="Corpsdetexte"/>
        <w:shd w:val="clear" w:color="auto" w:fill="BDD6EE" w:themeFill="accent5" w:themeFillTint="66"/>
        <w:rPr>
          <w:rFonts w:asciiTheme="minorHAnsi" w:hAnsiTheme="minorHAnsi" w:cstheme="minorHAnsi"/>
          <w:b/>
          <w:bCs/>
          <w:sz w:val="26"/>
          <w:szCs w:val="26"/>
          <w:lang w:val="fr-MA"/>
        </w:rPr>
      </w:pPr>
      <w:r w:rsidRPr="00AC1C73">
        <w:rPr>
          <w:rFonts w:asciiTheme="minorHAnsi" w:hAnsiTheme="minorHAnsi" w:cstheme="minorHAnsi"/>
          <w:b/>
          <w:bCs/>
          <w:sz w:val="26"/>
          <w:szCs w:val="26"/>
          <w:lang w:val="fr-MA"/>
        </w:rPr>
        <w:t>Axes de recherche</w:t>
      </w:r>
      <w:r w:rsidR="00741441" w:rsidRPr="00AC1C73">
        <w:rPr>
          <w:rFonts w:asciiTheme="minorHAnsi" w:hAnsiTheme="minorHAnsi" w:cstheme="minorHAnsi"/>
          <w:b/>
          <w:bCs/>
          <w:sz w:val="26"/>
          <w:szCs w:val="26"/>
          <w:lang w:val="fr-MA"/>
        </w:rPr>
        <w:t xml:space="preserve"> prioritaires </w:t>
      </w:r>
      <w:r w:rsidR="00372ED8" w:rsidRPr="00AC1C73">
        <w:rPr>
          <w:rFonts w:asciiTheme="minorHAnsi" w:hAnsiTheme="minorHAnsi" w:cstheme="minorHAnsi"/>
          <w:b/>
          <w:bCs/>
          <w:sz w:val="26"/>
          <w:szCs w:val="26"/>
          <w:lang w:val="fr-MA"/>
        </w:rPr>
        <w:t xml:space="preserve">de recherche </w:t>
      </w:r>
      <w:r w:rsidRPr="00AC1C73">
        <w:rPr>
          <w:rFonts w:asciiTheme="minorHAnsi" w:hAnsiTheme="minorHAnsi" w:cstheme="minorHAnsi"/>
          <w:b/>
          <w:bCs/>
          <w:sz w:val="26"/>
          <w:szCs w:val="26"/>
          <w:lang w:val="fr-MA"/>
        </w:rPr>
        <w:t xml:space="preserve">en lien avec </w:t>
      </w:r>
      <w:r w:rsidR="00537E63" w:rsidRPr="00AC1C73">
        <w:rPr>
          <w:rFonts w:asciiTheme="minorHAnsi" w:hAnsiTheme="minorHAnsi" w:cstheme="minorHAnsi"/>
          <w:b/>
          <w:bCs/>
          <w:sz w:val="26"/>
          <w:szCs w:val="26"/>
          <w:lang w:val="fr-MA"/>
        </w:rPr>
        <w:t xml:space="preserve">les </w:t>
      </w:r>
      <w:r w:rsidR="0025661C" w:rsidRPr="00AC1C73">
        <w:rPr>
          <w:rFonts w:asciiTheme="minorHAnsi" w:hAnsiTheme="minorHAnsi" w:cstheme="minorHAnsi"/>
          <w:b/>
          <w:bCs/>
          <w:sz w:val="26"/>
          <w:szCs w:val="26"/>
          <w:lang w:val="fr-MA"/>
        </w:rPr>
        <w:t>orientations</w:t>
      </w:r>
      <w:r w:rsidR="00537E63" w:rsidRPr="00AC1C73">
        <w:rPr>
          <w:rFonts w:asciiTheme="minorHAnsi" w:hAnsiTheme="minorHAnsi" w:cstheme="minorHAnsi"/>
          <w:b/>
          <w:bCs/>
          <w:sz w:val="26"/>
          <w:szCs w:val="26"/>
          <w:lang w:val="fr-MA"/>
        </w:rPr>
        <w:t xml:space="preserve"> du</w:t>
      </w:r>
      <w:r w:rsidRPr="00AC1C73">
        <w:rPr>
          <w:rFonts w:asciiTheme="minorHAnsi" w:hAnsiTheme="minorHAnsi" w:cstheme="minorHAnsi"/>
          <w:b/>
          <w:bCs/>
          <w:sz w:val="26"/>
          <w:szCs w:val="26"/>
          <w:lang w:val="fr-MA"/>
        </w:rPr>
        <w:t xml:space="preserve"> PDR-</w:t>
      </w:r>
      <w:r w:rsidR="00741441" w:rsidRPr="00AC1C73">
        <w:rPr>
          <w:rFonts w:asciiTheme="minorHAnsi" w:hAnsiTheme="minorHAnsi" w:cstheme="minorHAnsi"/>
          <w:b/>
          <w:bCs/>
          <w:sz w:val="26"/>
          <w:szCs w:val="26"/>
          <w:lang w:val="fr-MA"/>
        </w:rPr>
        <w:t>R</w:t>
      </w:r>
      <w:r w:rsidRPr="00AC1C73">
        <w:rPr>
          <w:rFonts w:asciiTheme="minorHAnsi" w:hAnsiTheme="minorHAnsi" w:cstheme="minorHAnsi"/>
          <w:b/>
          <w:bCs/>
          <w:sz w:val="26"/>
          <w:szCs w:val="26"/>
          <w:lang w:val="fr-MA"/>
        </w:rPr>
        <w:t>CS</w:t>
      </w:r>
      <w:r w:rsidR="00741441" w:rsidRPr="00AC1C73">
        <w:rPr>
          <w:rFonts w:asciiTheme="minorHAnsi" w:hAnsiTheme="minorHAnsi" w:cstheme="minorHAnsi"/>
          <w:b/>
          <w:bCs/>
          <w:sz w:val="26"/>
          <w:szCs w:val="26"/>
          <w:lang w:val="fr-MA"/>
        </w:rPr>
        <w:t xml:space="preserve"> </w:t>
      </w:r>
      <w:r w:rsidR="00A0293F" w:rsidRPr="00AC1C73">
        <w:rPr>
          <w:rFonts w:asciiTheme="minorHAnsi" w:hAnsiTheme="minorHAnsi" w:cstheme="minorHAnsi"/>
          <w:b/>
          <w:bCs/>
          <w:sz w:val="26"/>
          <w:szCs w:val="26"/>
          <w:lang w:val="fr-MA"/>
        </w:rPr>
        <w:t>:</w:t>
      </w:r>
      <w:r w:rsidR="006100D8" w:rsidRPr="00AC1C73">
        <w:rPr>
          <w:rFonts w:asciiTheme="minorHAnsi" w:hAnsiTheme="minorHAnsi" w:cstheme="minorHAnsi"/>
          <w:b/>
          <w:bCs/>
          <w:sz w:val="26"/>
          <w:szCs w:val="26"/>
          <w:lang w:val="fr-MA"/>
        </w:rPr>
        <w:t xml:space="preserve"> </w:t>
      </w:r>
    </w:p>
    <w:p w14:paraId="0A2257A5" w14:textId="77777777" w:rsidR="009C544F" w:rsidRPr="00AC1C73" w:rsidRDefault="009C544F" w:rsidP="009C544F">
      <w:pPr>
        <w:pStyle w:val="Corpsdetexte"/>
        <w:spacing w:before="40"/>
        <w:ind w:left="720" w:right="420"/>
        <w:rPr>
          <w:rFonts w:asciiTheme="minorHAnsi" w:hAnsiTheme="minorHAnsi" w:cstheme="minorHAnsi"/>
        </w:rPr>
      </w:pPr>
    </w:p>
    <w:p w14:paraId="7A9AC899" w14:textId="6EECB681" w:rsidR="009C544F" w:rsidRPr="00AC1C73" w:rsidRDefault="009C544F" w:rsidP="009C544F">
      <w:pPr>
        <w:pStyle w:val="Corpsdetexte"/>
        <w:numPr>
          <w:ilvl w:val="0"/>
          <w:numId w:val="16"/>
        </w:numPr>
        <w:spacing w:before="40"/>
        <w:ind w:right="420"/>
        <w:rPr>
          <w:rFonts w:asciiTheme="minorHAnsi" w:hAnsiTheme="minorHAnsi" w:cstheme="minorHAnsi"/>
        </w:rPr>
      </w:pPr>
      <w:r w:rsidRPr="00AC1C73">
        <w:rPr>
          <w:rFonts w:asciiTheme="minorHAnsi" w:hAnsiTheme="minorHAnsi" w:cstheme="minorHAnsi"/>
        </w:rPr>
        <w:t xml:space="preserve">Eau, environnement, changement climatique et résilience :  </w:t>
      </w:r>
    </w:p>
    <w:p w14:paraId="1F0E8394" w14:textId="77777777" w:rsidR="009C544F" w:rsidRPr="00AC1C73" w:rsidRDefault="009C544F" w:rsidP="009C544F">
      <w:pPr>
        <w:pStyle w:val="Corpsdetexte"/>
        <w:numPr>
          <w:ilvl w:val="1"/>
          <w:numId w:val="16"/>
        </w:numPr>
        <w:spacing w:before="40"/>
        <w:rPr>
          <w:rFonts w:asciiTheme="minorHAnsi" w:hAnsiTheme="minorHAnsi" w:cstheme="minorHAnsi"/>
        </w:rPr>
      </w:pPr>
      <w:r w:rsidRPr="00AC1C73">
        <w:rPr>
          <w:rFonts w:asciiTheme="minorHAnsi" w:hAnsiTheme="minorHAnsi" w:cstheme="minorHAnsi"/>
        </w:rPr>
        <w:t>Valorisation des déchets, décharge publique, Lixiviat ;</w:t>
      </w:r>
    </w:p>
    <w:p w14:paraId="0ADA911F" w14:textId="77777777" w:rsidR="009C544F" w:rsidRPr="00AC1C73" w:rsidRDefault="009C544F" w:rsidP="009C544F">
      <w:pPr>
        <w:pStyle w:val="Corpsdetexte"/>
        <w:numPr>
          <w:ilvl w:val="1"/>
          <w:numId w:val="16"/>
        </w:numPr>
        <w:spacing w:before="40"/>
        <w:rPr>
          <w:rFonts w:asciiTheme="minorHAnsi" w:hAnsiTheme="minorHAnsi" w:cstheme="minorHAnsi"/>
        </w:rPr>
      </w:pPr>
      <w:r w:rsidRPr="00AC1C73">
        <w:rPr>
          <w:rFonts w:asciiTheme="minorHAnsi" w:hAnsiTheme="minorHAnsi" w:cstheme="minorHAnsi"/>
        </w:rPr>
        <w:t>Traitement des eaux usées ; Gestion de l’eau valorisation des ressources en eau ;</w:t>
      </w:r>
    </w:p>
    <w:p w14:paraId="7DFE0941" w14:textId="77777777" w:rsidR="009C544F" w:rsidRPr="00AC1C73" w:rsidRDefault="009C544F" w:rsidP="009C544F">
      <w:pPr>
        <w:pStyle w:val="Corpsdetexte"/>
        <w:numPr>
          <w:ilvl w:val="1"/>
          <w:numId w:val="16"/>
        </w:numPr>
        <w:spacing w:before="40"/>
        <w:rPr>
          <w:rFonts w:asciiTheme="minorHAnsi" w:hAnsiTheme="minorHAnsi" w:cstheme="minorHAnsi"/>
        </w:rPr>
      </w:pPr>
      <w:r w:rsidRPr="00AC1C73">
        <w:rPr>
          <w:rFonts w:asciiTheme="minorHAnsi" w:hAnsiTheme="minorHAnsi" w:cstheme="minorHAnsi"/>
        </w:rPr>
        <w:t>Qualité de l’air ;</w:t>
      </w:r>
    </w:p>
    <w:p w14:paraId="15B60F42" w14:textId="77777777" w:rsidR="009C544F" w:rsidRPr="00AC1C73" w:rsidRDefault="009C544F" w:rsidP="009C544F">
      <w:pPr>
        <w:pStyle w:val="Corpsdetexte"/>
        <w:numPr>
          <w:ilvl w:val="1"/>
          <w:numId w:val="16"/>
        </w:numPr>
        <w:spacing w:before="40"/>
        <w:rPr>
          <w:rFonts w:asciiTheme="minorHAnsi" w:hAnsiTheme="minorHAnsi" w:cstheme="minorHAnsi"/>
        </w:rPr>
      </w:pPr>
      <w:r w:rsidRPr="00AC1C73">
        <w:rPr>
          <w:rFonts w:asciiTheme="minorHAnsi" w:hAnsiTheme="minorHAnsi" w:cstheme="minorHAnsi"/>
        </w:rPr>
        <w:t>Dessalement et déminéralisation ;</w:t>
      </w:r>
    </w:p>
    <w:p w14:paraId="04740835" w14:textId="77777777" w:rsidR="009C544F" w:rsidRPr="00AC1C73" w:rsidRDefault="009C544F" w:rsidP="009C544F">
      <w:pPr>
        <w:pStyle w:val="Corpsdetexte"/>
        <w:numPr>
          <w:ilvl w:val="1"/>
          <w:numId w:val="16"/>
        </w:numPr>
        <w:spacing w:before="40"/>
        <w:rPr>
          <w:rFonts w:asciiTheme="minorHAnsi" w:hAnsiTheme="minorHAnsi" w:cstheme="minorHAnsi"/>
        </w:rPr>
      </w:pPr>
      <w:r w:rsidRPr="00AC1C73">
        <w:rPr>
          <w:rFonts w:ascii="Segoe UI Symbol" w:hAnsi="Segoe UI Symbol" w:cs="Segoe UI Symbol"/>
        </w:rPr>
        <w:t>⁠</w:t>
      </w:r>
      <w:r w:rsidRPr="00AC1C73">
        <w:rPr>
          <w:rFonts w:asciiTheme="minorHAnsi" w:hAnsiTheme="minorHAnsi" w:cstheme="minorHAnsi"/>
        </w:rPr>
        <w:t>Catastrophes naturelles et résilience.</w:t>
      </w:r>
    </w:p>
    <w:p w14:paraId="726B99B1" w14:textId="77777777" w:rsidR="009C544F" w:rsidRPr="00AC1C73" w:rsidRDefault="009C544F" w:rsidP="009C544F">
      <w:pPr>
        <w:pStyle w:val="Corpsdetexte"/>
        <w:numPr>
          <w:ilvl w:val="0"/>
          <w:numId w:val="16"/>
        </w:numPr>
        <w:spacing w:before="40"/>
        <w:rPr>
          <w:rFonts w:asciiTheme="minorHAnsi" w:hAnsiTheme="minorHAnsi" w:cstheme="minorHAnsi"/>
        </w:rPr>
      </w:pPr>
      <w:r w:rsidRPr="00AC1C73">
        <w:rPr>
          <w:rFonts w:asciiTheme="minorHAnsi" w:hAnsiTheme="minorHAnsi" w:cstheme="minorHAnsi"/>
        </w:rPr>
        <w:t>Santé et bien-être :</w:t>
      </w:r>
    </w:p>
    <w:p w14:paraId="24F3FD3C" w14:textId="77777777" w:rsidR="009C544F" w:rsidRPr="00AC1C73" w:rsidRDefault="009C544F" w:rsidP="009C544F">
      <w:pPr>
        <w:pStyle w:val="Corpsdetexte"/>
        <w:numPr>
          <w:ilvl w:val="1"/>
          <w:numId w:val="16"/>
        </w:numPr>
        <w:spacing w:before="40"/>
        <w:rPr>
          <w:rFonts w:asciiTheme="minorHAnsi" w:hAnsiTheme="minorHAnsi" w:cstheme="minorHAnsi"/>
        </w:rPr>
      </w:pPr>
      <w:r w:rsidRPr="00AC1C73">
        <w:rPr>
          <w:rFonts w:asciiTheme="minorHAnsi" w:hAnsiTheme="minorHAnsi" w:cstheme="minorHAnsi"/>
        </w:rPr>
        <w:t>Biotechnologies, Vaccins et Sérums et Biomolécules.</w:t>
      </w:r>
    </w:p>
    <w:p w14:paraId="3F46A9DC" w14:textId="77777777" w:rsidR="009C544F" w:rsidRPr="00AC1C73" w:rsidRDefault="009C544F" w:rsidP="009C544F">
      <w:pPr>
        <w:pStyle w:val="Corpsdetexte"/>
        <w:numPr>
          <w:ilvl w:val="0"/>
          <w:numId w:val="16"/>
        </w:numPr>
        <w:spacing w:before="40"/>
        <w:rPr>
          <w:rFonts w:asciiTheme="minorHAnsi" w:hAnsiTheme="minorHAnsi" w:cstheme="minorHAnsi"/>
        </w:rPr>
      </w:pPr>
      <w:r w:rsidRPr="00AC1C73">
        <w:rPr>
          <w:rFonts w:asciiTheme="minorHAnsi" w:hAnsiTheme="minorHAnsi" w:cstheme="minorHAnsi"/>
        </w:rPr>
        <w:t>Agriculture et Alimentation :</w:t>
      </w:r>
    </w:p>
    <w:p w14:paraId="14EF2634" w14:textId="77777777" w:rsidR="009C544F" w:rsidRPr="00AC1C73" w:rsidRDefault="009C544F" w:rsidP="009C544F">
      <w:pPr>
        <w:pStyle w:val="Corpsdetexte"/>
        <w:numPr>
          <w:ilvl w:val="1"/>
          <w:numId w:val="16"/>
        </w:numPr>
        <w:spacing w:before="40"/>
        <w:rPr>
          <w:rFonts w:asciiTheme="minorHAnsi" w:hAnsiTheme="minorHAnsi" w:cstheme="minorHAnsi"/>
        </w:rPr>
      </w:pPr>
      <w:r w:rsidRPr="00AC1C73">
        <w:rPr>
          <w:rFonts w:asciiTheme="minorHAnsi" w:hAnsiTheme="minorHAnsi" w:cstheme="minorHAnsi"/>
        </w:rPr>
        <w:t>Autonomie et sécurité alimentaire ;</w:t>
      </w:r>
    </w:p>
    <w:p w14:paraId="35996518" w14:textId="77777777" w:rsidR="009C544F" w:rsidRPr="00AC1C73" w:rsidRDefault="009C544F" w:rsidP="009C544F">
      <w:pPr>
        <w:pStyle w:val="Corpsdetexte"/>
        <w:numPr>
          <w:ilvl w:val="1"/>
          <w:numId w:val="16"/>
        </w:numPr>
        <w:spacing w:before="40"/>
        <w:rPr>
          <w:rFonts w:asciiTheme="minorHAnsi" w:hAnsiTheme="minorHAnsi" w:cstheme="minorHAnsi"/>
        </w:rPr>
      </w:pPr>
      <w:r w:rsidRPr="00AC1C73">
        <w:rPr>
          <w:rFonts w:asciiTheme="minorHAnsi" w:hAnsiTheme="minorHAnsi" w:cstheme="minorHAnsi"/>
        </w:rPr>
        <w:t>Biotechnologies alimentaires ;</w:t>
      </w:r>
    </w:p>
    <w:p w14:paraId="58C81924" w14:textId="77777777" w:rsidR="009C544F" w:rsidRPr="00AC1C73" w:rsidRDefault="009C544F" w:rsidP="009C544F">
      <w:pPr>
        <w:pStyle w:val="Corpsdetexte"/>
        <w:numPr>
          <w:ilvl w:val="1"/>
          <w:numId w:val="16"/>
        </w:numPr>
        <w:spacing w:before="40"/>
        <w:rPr>
          <w:rFonts w:asciiTheme="minorHAnsi" w:hAnsiTheme="minorHAnsi" w:cstheme="minorHAnsi"/>
        </w:rPr>
      </w:pPr>
      <w:r w:rsidRPr="00AC1C73">
        <w:rPr>
          <w:rFonts w:ascii="Segoe UI Symbol" w:hAnsi="Segoe UI Symbol" w:cs="Segoe UI Symbol"/>
        </w:rPr>
        <w:t>⁠</w:t>
      </w:r>
      <w:r w:rsidRPr="00AC1C73">
        <w:rPr>
          <w:rFonts w:asciiTheme="minorHAnsi" w:hAnsiTheme="minorHAnsi" w:cstheme="minorHAnsi"/>
        </w:rPr>
        <w:t>Valorisation des ressources agricoles.</w:t>
      </w:r>
    </w:p>
    <w:p w14:paraId="0F79689A" w14:textId="77777777" w:rsidR="009C544F" w:rsidRPr="00AC1C73" w:rsidRDefault="009C544F" w:rsidP="009C544F">
      <w:pPr>
        <w:pStyle w:val="Corpsdetexte"/>
        <w:numPr>
          <w:ilvl w:val="0"/>
          <w:numId w:val="16"/>
        </w:numPr>
        <w:spacing w:before="40"/>
        <w:rPr>
          <w:rFonts w:asciiTheme="minorHAnsi" w:hAnsiTheme="minorHAnsi" w:cstheme="minorHAnsi"/>
        </w:rPr>
      </w:pPr>
      <w:r w:rsidRPr="00AC1C73">
        <w:rPr>
          <w:rFonts w:asciiTheme="minorHAnsi" w:hAnsiTheme="minorHAnsi" w:cstheme="minorHAnsi"/>
        </w:rPr>
        <w:t>Intelligence Artificielle (IA) et Transition Numérique, Sciences de l’information, Numérique, Cybersécurité, Sécurité informatique, Digitalisation, Information quantique, Cryptologie, Big data.</w:t>
      </w:r>
    </w:p>
    <w:p w14:paraId="3FAE8C59" w14:textId="77777777" w:rsidR="009C544F" w:rsidRPr="00AC1C73" w:rsidRDefault="009C544F" w:rsidP="009C544F">
      <w:pPr>
        <w:pStyle w:val="Corpsdetexte"/>
        <w:numPr>
          <w:ilvl w:val="0"/>
          <w:numId w:val="16"/>
        </w:numPr>
        <w:spacing w:before="40"/>
        <w:ind w:right="420"/>
        <w:rPr>
          <w:rFonts w:asciiTheme="minorHAnsi" w:hAnsiTheme="minorHAnsi" w:cstheme="minorHAnsi"/>
        </w:rPr>
      </w:pPr>
      <w:r w:rsidRPr="00AC1C73">
        <w:rPr>
          <w:rFonts w:asciiTheme="minorHAnsi" w:hAnsiTheme="minorHAnsi" w:cstheme="minorHAnsi"/>
        </w:rPr>
        <w:t>Energie :</w:t>
      </w:r>
    </w:p>
    <w:p w14:paraId="264B1936" w14:textId="77777777" w:rsidR="009C544F" w:rsidRPr="00AC1C73" w:rsidRDefault="009C544F" w:rsidP="009C544F">
      <w:pPr>
        <w:pStyle w:val="Corpsdetexte"/>
        <w:numPr>
          <w:ilvl w:val="1"/>
          <w:numId w:val="16"/>
        </w:numPr>
        <w:spacing w:before="40"/>
        <w:rPr>
          <w:rFonts w:asciiTheme="minorHAnsi" w:hAnsiTheme="minorHAnsi" w:cstheme="minorHAnsi"/>
        </w:rPr>
      </w:pPr>
      <w:r w:rsidRPr="00AC1C73">
        <w:rPr>
          <w:rFonts w:asciiTheme="minorHAnsi" w:hAnsiTheme="minorHAnsi" w:cstheme="minorHAnsi"/>
        </w:rPr>
        <w:t>Energies renouvelables, Energies alternatives ; Gestion de l’énergie et efficacité énergétique.</w:t>
      </w:r>
    </w:p>
    <w:p w14:paraId="2A12EF28" w14:textId="77777777" w:rsidR="009C544F" w:rsidRPr="00AC1C73" w:rsidRDefault="009C544F" w:rsidP="009C544F">
      <w:pPr>
        <w:pStyle w:val="Corpsdetexte"/>
        <w:numPr>
          <w:ilvl w:val="1"/>
          <w:numId w:val="16"/>
        </w:numPr>
        <w:spacing w:before="40"/>
        <w:rPr>
          <w:rFonts w:asciiTheme="minorHAnsi" w:hAnsiTheme="minorHAnsi" w:cstheme="minorHAnsi"/>
        </w:rPr>
      </w:pPr>
      <w:r w:rsidRPr="00AC1C73">
        <w:rPr>
          <w:rFonts w:ascii="Segoe UI Symbol" w:hAnsi="Segoe UI Symbol" w:cs="Segoe UI Symbol"/>
        </w:rPr>
        <w:t>⁠</w:t>
      </w:r>
      <w:r w:rsidRPr="00AC1C73">
        <w:rPr>
          <w:rFonts w:asciiTheme="minorHAnsi" w:hAnsiTheme="minorHAnsi" w:cstheme="minorHAnsi"/>
        </w:rPr>
        <w:t>Hydrogène vert ;</w:t>
      </w:r>
    </w:p>
    <w:p w14:paraId="336D9066" w14:textId="77777777" w:rsidR="009C544F" w:rsidRPr="00AC1C73" w:rsidRDefault="009C544F" w:rsidP="009C544F">
      <w:pPr>
        <w:pStyle w:val="Corpsdetexte"/>
        <w:numPr>
          <w:ilvl w:val="1"/>
          <w:numId w:val="16"/>
        </w:numPr>
        <w:spacing w:before="40"/>
        <w:rPr>
          <w:rFonts w:asciiTheme="minorHAnsi" w:hAnsiTheme="minorHAnsi" w:cstheme="minorHAnsi"/>
        </w:rPr>
      </w:pPr>
      <w:r w:rsidRPr="00AC1C73">
        <w:rPr>
          <w:rFonts w:ascii="Segoe UI Symbol" w:hAnsi="Segoe UI Symbol" w:cs="Segoe UI Symbol"/>
        </w:rPr>
        <w:t>⁠</w:t>
      </w:r>
      <w:r w:rsidRPr="00AC1C73">
        <w:rPr>
          <w:rFonts w:asciiTheme="minorHAnsi" w:hAnsiTheme="minorHAnsi" w:cstheme="minorHAnsi"/>
        </w:rPr>
        <w:t>Stockage de l’énergie ;</w:t>
      </w:r>
    </w:p>
    <w:p w14:paraId="0D495BBF" w14:textId="77777777" w:rsidR="009C544F" w:rsidRPr="00AC1C73" w:rsidRDefault="009C544F" w:rsidP="009C544F">
      <w:pPr>
        <w:pStyle w:val="Corpsdetexte"/>
        <w:numPr>
          <w:ilvl w:val="0"/>
          <w:numId w:val="16"/>
        </w:numPr>
        <w:spacing w:before="40"/>
        <w:rPr>
          <w:rFonts w:asciiTheme="minorHAnsi" w:hAnsiTheme="minorHAnsi" w:cstheme="minorHAnsi"/>
        </w:rPr>
      </w:pPr>
      <w:r w:rsidRPr="00AC1C73">
        <w:rPr>
          <w:rFonts w:asciiTheme="minorHAnsi" w:hAnsiTheme="minorHAnsi" w:cstheme="minorHAnsi"/>
        </w:rPr>
        <w:t>Économie verte et économie bleue et valorisation des ressources naturelles terrestres et marines.</w:t>
      </w:r>
    </w:p>
    <w:p w14:paraId="525154D3" w14:textId="77777777" w:rsidR="009C544F" w:rsidRPr="00AC1C73" w:rsidRDefault="009C544F" w:rsidP="009C544F">
      <w:pPr>
        <w:pStyle w:val="Corpsdetexte"/>
        <w:numPr>
          <w:ilvl w:val="0"/>
          <w:numId w:val="16"/>
        </w:numPr>
        <w:spacing w:before="40"/>
        <w:rPr>
          <w:rFonts w:asciiTheme="minorHAnsi" w:hAnsiTheme="minorHAnsi" w:cstheme="minorHAnsi"/>
        </w:rPr>
      </w:pPr>
      <w:r w:rsidRPr="00AC1C73">
        <w:rPr>
          <w:rFonts w:asciiTheme="minorHAnsi" w:hAnsiTheme="minorHAnsi" w:cstheme="minorHAnsi"/>
        </w:rPr>
        <w:t>Valorisation du patrimoine de la région.</w:t>
      </w:r>
    </w:p>
    <w:p w14:paraId="15300376" w14:textId="77777777" w:rsidR="009C544F" w:rsidRPr="00AC1C73" w:rsidRDefault="009C544F" w:rsidP="009C544F">
      <w:pPr>
        <w:pStyle w:val="Corpsdetexte"/>
        <w:numPr>
          <w:ilvl w:val="0"/>
          <w:numId w:val="16"/>
        </w:numPr>
        <w:spacing w:before="40"/>
        <w:rPr>
          <w:rFonts w:asciiTheme="minorHAnsi" w:hAnsiTheme="minorHAnsi" w:cstheme="minorHAnsi"/>
        </w:rPr>
      </w:pPr>
      <w:r w:rsidRPr="00AC1C73">
        <w:rPr>
          <w:rFonts w:asciiTheme="minorHAnsi" w:hAnsiTheme="minorHAnsi" w:cstheme="minorHAnsi"/>
        </w:rPr>
        <w:lastRenderedPageBreak/>
        <w:t>Industries culturelles</w:t>
      </w:r>
    </w:p>
    <w:p w14:paraId="6E01936A" w14:textId="77777777" w:rsidR="009C544F" w:rsidRPr="00AC1C73" w:rsidRDefault="009C544F" w:rsidP="009C544F">
      <w:pPr>
        <w:pStyle w:val="Corpsdetexte"/>
        <w:numPr>
          <w:ilvl w:val="0"/>
          <w:numId w:val="16"/>
        </w:numPr>
        <w:spacing w:before="40"/>
        <w:rPr>
          <w:rFonts w:asciiTheme="minorHAnsi" w:hAnsiTheme="minorHAnsi" w:cstheme="minorHAnsi"/>
        </w:rPr>
      </w:pPr>
      <w:r w:rsidRPr="00AC1C73">
        <w:rPr>
          <w:rFonts w:asciiTheme="minorHAnsi" w:hAnsiTheme="minorHAnsi" w:cstheme="minorHAnsi"/>
        </w:rPr>
        <w:t>Transformations sociales.</w:t>
      </w:r>
    </w:p>
    <w:p w14:paraId="4D8149A2" w14:textId="77777777" w:rsidR="009C544F" w:rsidRPr="00AC1C73" w:rsidRDefault="009C544F" w:rsidP="009C544F">
      <w:pPr>
        <w:pStyle w:val="Corpsdetexte"/>
        <w:numPr>
          <w:ilvl w:val="0"/>
          <w:numId w:val="16"/>
        </w:numPr>
        <w:spacing w:before="40"/>
        <w:rPr>
          <w:rFonts w:asciiTheme="minorHAnsi" w:hAnsiTheme="minorHAnsi" w:cstheme="minorHAnsi"/>
        </w:rPr>
      </w:pPr>
      <w:r w:rsidRPr="00AC1C73">
        <w:rPr>
          <w:rFonts w:asciiTheme="minorHAnsi" w:hAnsiTheme="minorHAnsi" w:cstheme="minorHAnsi"/>
        </w:rPr>
        <w:t>Mobilité :</w:t>
      </w:r>
    </w:p>
    <w:p w14:paraId="73F2BD11" w14:textId="77777777" w:rsidR="009C544F" w:rsidRPr="00AC1C73" w:rsidRDefault="009C544F" w:rsidP="009C544F">
      <w:pPr>
        <w:pStyle w:val="Corpsdetexte"/>
        <w:numPr>
          <w:ilvl w:val="1"/>
          <w:numId w:val="16"/>
        </w:numPr>
        <w:spacing w:before="40"/>
        <w:rPr>
          <w:rFonts w:asciiTheme="minorHAnsi" w:hAnsiTheme="minorHAnsi" w:cstheme="minorHAnsi"/>
        </w:rPr>
      </w:pPr>
      <w:r w:rsidRPr="00AC1C73">
        <w:rPr>
          <w:rFonts w:asciiTheme="minorHAnsi" w:hAnsiTheme="minorHAnsi" w:cstheme="minorHAnsi"/>
        </w:rPr>
        <w:t>Logistique ;</w:t>
      </w:r>
    </w:p>
    <w:p w14:paraId="424C20A0" w14:textId="77777777" w:rsidR="009C544F" w:rsidRPr="00AC1C73" w:rsidRDefault="009C544F" w:rsidP="009C544F">
      <w:pPr>
        <w:pStyle w:val="Corpsdetexte"/>
        <w:numPr>
          <w:ilvl w:val="1"/>
          <w:numId w:val="16"/>
        </w:numPr>
        <w:spacing w:before="40"/>
        <w:rPr>
          <w:rFonts w:asciiTheme="minorHAnsi" w:hAnsiTheme="minorHAnsi" w:cstheme="minorHAnsi"/>
        </w:rPr>
      </w:pPr>
      <w:r w:rsidRPr="00AC1C73">
        <w:rPr>
          <w:rFonts w:ascii="Segoe UI Symbol" w:hAnsi="Segoe UI Symbol" w:cs="Segoe UI Symbol"/>
        </w:rPr>
        <w:t>⁠</w:t>
      </w:r>
      <w:r w:rsidRPr="00AC1C73">
        <w:rPr>
          <w:rFonts w:asciiTheme="minorHAnsi" w:hAnsiTheme="minorHAnsi" w:cstheme="minorHAnsi"/>
        </w:rPr>
        <w:t>transport propre ;</w:t>
      </w:r>
    </w:p>
    <w:p w14:paraId="7D8C5FE1" w14:textId="77777777" w:rsidR="009C544F" w:rsidRPr="00AC1C73" w:rsidRDefault="009C544F" w:rsidP="009C544F">
      <w:pPr>
        <w:pStyle w:val="Corpsdetexte"/>
        <w:numPr>
          <w:ilvl w:val="1"/>
          <w:numId w:val="16"/>
        </w:numPr>
        <w:spacing w:before="40"/>
        <w:rPr>
          <w:rFonts w:asciiTheme="minorHAnsi" w:hAnsiTheme="minorHAnsi" w:cstheme="minorHAnsi"/>
        </w:rPr>
      </w:pPr>
      <w:r w:rsidRPr="00AC1C73">
        <w:rPr>
          <w:rFonts w:ascii="Segoe UI Symbol" w:hAnsi="Segoe UI Symbol" w:cs="Segoe UI Symbol"/>
        </w:rPr>
        <w:t>⁠</w:t>
      </w:r>
      <w:r w:rsidRPr="00AC1C73">
        <w:rPr>
          <w:rFonts w:asciiTheme="minorHAnsi" w:hAnsiTheme="minorHAnsi" w:cstheme="minorHAnsi"/>
        </w:rPr>
        <w:t>mobilité urbaine durable.</w:t>
      </w:r>
    </w:p>
    <w:p w14:paraId="3E9BA408" w14:textId="77777777" w:rsidR="00F00A93" w:rsidRPr="00AC1C73" w:rsidRDefault="00F00A93" w:rsidP="00F00A93">
      <w:pPr>
        <w:pStyle w:val="Corpsdetexte"/>
        <w:spacing w:before="40"/>
        <w:ind w:right="420"/>
        <w:rPr>
          <w:rFonts w:asciiTheme="minorHAnsi" w:hAnsiTheme="minorHAnsi" w:cstheme="minorHAnsi"/>
          <w:sz w:val="22"/>
          <w:szCs w:val="22"/>
        </w:rPr>
      </w:pPr>
    </w:p>
    <w:p w14:paraId="630D1FCE" w14:textId="77777777" w:rsidR="00A0413E" w:rsidRPr="00AC1C73" w:rsidRDefault="00A0413E" w:rsidP="00A0413E">
      <w:pPr>
        <w:pStyle w:val="Corpsdetexte"/>
        <w:spacing w:before="40"/>
        <w:ind w:left="1434" w:right="420"/>
        <w:rPr>
          <w:rFonts w:asciiTheme="minorHAnsi" w:hAnsiTheme="minorHAnsi" w:cstheme="minorHAnsi"/>
          <w:sz w:val="22"/>
          <w:szCs w:val="22"/>
        </w:rPr>
      </w:pPr>
    </w:p>
    <w:p w14:paraId="5F601DEF" w14:textId="77777777" w:rsidR="00EC2C15" w:rsidRPr="00AC1C73" w:rsidRDefault="00A32C52" w:rsidP="00EC2C15">
      <w:pPr>
        <w:pStyle w:val="Corpsdetexte"/>
        <w:shd w:val="clear" w:color="auto" w:fill="BDD6EE" w:themeFill="accent5" w:themeFillTint="66"/>
        <w:jc w:val="center"/>
        <w:rPr>
          <w:rFonts w:asciiTheme="minorHAnsi" w:hAnsiTheme="minorHAnsi" w:cstheme="minorHAnsi"/>
          <w:b/>
          <w:bCs/>
          <w:sz w:val="26"/>
          <w:szCs w:val="26"/>
          <w:lang w:val="fr-MA"/>
        </w:rPr>
      </w:pPr>
      <w:r w:rsidRPr="00AC1C73">
        <w:rPr>
          <w:rFonts w:asciiTheme="minorHAnsi" w:hAnsiTheme="minorHAnsi" w:cstheme="minorHAnsi"/>
          <w:b/>
          <w:bCs/>
          <w:sz w:val="26"/>
          <w:szCs w:val="26"/>
          <w:lang w:val="fr-MA"/>
        </w:rPr>
        <w:t>Lancement de la première édition 2026</w:t>
      </w:r>
    </w:p>
    <w:p w14:paraId="0E27E579" w14:textId="521AA827" w:rsidR="00A32C52" w:rsidRPr="00AC1C73" w:rsidRDefault="007C1E7C" w:rsidP="00EC2C15">
      <w:pPr>
        <w:pStyle w:val="Corpsdetexte"/>
        <w:shd w:val="clear" w:color="auto" w:fill="BDD6EE" w:themeFill="accent5" w:themeFillTint="66"/>
        <w:spacing w:before="120"/>
        <w:jc w:val="center"/>
        <w:rPr>
          <w:rFonts w:asciiTheme="minorHAnsi" w:hAnsiTheme="minorHAnsi" w:cstheme="minorHAnsi"/>
          <w:b/>
          <w:bCs/>
          <w:sz w:val="26"/>
          <w:szCs w:val="26"/>
          <w:lang w:val="fr-MA"/>
        </w:rPr>
      </w:pPr>
      <w:r w:rsidRPr="00AC1C73">
        <w:rPr>
          <w:rFonts w:asciiTheme="minorHAnsi" w:hAnsiTheme="minorHAnsi" w:cstheme="minorHAnsi"/>
          <w:b/>
          <w:bCs/>
          <w:sz w:val="26"/>
          <w:szCs w:val="26"/>
          <w:lang w:val="fr-MA"/>
        </w:rPr>
        <w:t xml:space="preserve">Université </w:t>
      </w:r>
      <w:r w:rsidR="00A211A9" w:rsidRPr="00AC1C73">
        <w:rPr>
          <w:rFonts w:asciiTheme="minorHAnsi" w:hAnsiTheme="minorHAnsi" w:cstheme="minorHAnsi"/>
          <w:b/>
          <w:bCs/>
          <w:sz w:val="26"/>
          <w:szCs w:val="26"/>
          <w:lang w:val="fr-MA"/>
        </w:rPr>
        <w:t>Hassan II de Casablanca</w:t>
      </w:r>
    </w:p>
    <w:p w14:paraId="76D25623" w14:textId="77777777" w:rsidR="00A37178" w:rsidRPr="00AC1C73" w:rsidRDefault="00A37178" w:rsidP="00A0413E">
      <w:pPr>
        <w:pStyle w:val="Corpsdetexte"/>
        <w:ind w:right="420"/>
        <w:rPr>
          <w:rFonts w:asciiTheme="minorHAnsi" w:hAnsiTheme="minorHAnsi" w:cstheme="minorHAnsi"/>
          <w:b/>
          <w:bCs/>
          <w:sz w:val="28"/>
          <w:szCs w:val="28"/>
          <w:lang w:val="fr-MA"/>
        </w:rPr>
      </w:pPr>
    </w:p>
    <w:tbl>
      <w:tblPr>
        <w:tblStyle w:val="Grilledutableau"/>
        <w:tblW w:w="0" w:type="auto"/>
        <w:tblInd w:w="283" w:type="dxa"/>
        <w:tblLook w:val="04A0" w:firstRow="1" w:lastRow="0" w:firstColumn="1" w:lastColumn="0" w:noHBand="0" w:noVBand="1"/>
      </w:tblPr>
      <w:tblGrid>
        <w:gridCol w:w="1965"/>
        <w:gridCol w:w="15"/>
        <w:gridCol w:w="7365"/>
      </w:tblGrid>
      <w:tr w:rsidR="00A37178" w:rsidRPr="00AC1C73" w14:paraId="13EB7A9B" w14:textId="77777777" w:rsidTr="00AC1C73">
        <w:tc>
          <w:tcPr>
            <w:tcW w:w="1980" w:type="dxa"/>
            <w:gridSpan w:val="2"/>
            <w:shd w:val="clear" w:color="auto" w:fill="EDEDED" w:themeFill="accent3" w:themeFillTint="33"/>
            <w:vAlign w:val="center"/>
          </w:tcPr>
          <w:p w14:paraId="7F283C98" w14:textId="640B87A0" w:rsidR="00A37178" w:rsidRPr="00AC1C73" w:rsidRDefault="00A37178" w:rsidP="00AC1C73">
            <w:pPr>
              <w:pStyle w:val="Corpsdetexte"/>
              <w:spacing w:before="40" w:after="40"/>
              <w:ind w:right="42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MA"/>
              </w:rPr>
            </w:pPr>
            <w:r w:rsidRPr="00AC1C7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MA"/>
              </w:rPr>
              <w:t>Public Cible</w:t>
            </w:r>
          </w:p>
        </w:tc>
        <w:tc>
          <w:tcPr>
            <w:tcW w:w="7365" w:type="dxa"/>
            <w:vAlign w:val="center"/>
          </w:tcPr>
          <w:p w14:paraId="45A988A2" w14:textId="0BB8A7AC" w:rsidR="00A37178" w:rsidRPr="00AC1C73" w:rsidRDefault="00A37178" w:rsidP="00AC1C73">
            <w:pPr>
              <w:pStyle w:val="Corpsdetexte"/>
              <w:spacing w:before="40" w:after="40"/>
              <w:ind w:left="283" w:right="420"/>
              <w:jc w:val="left"/>
              <w:rPr>
                <w:rFonts w:asciiTheme="minorHAnsi" w:hAnsiTheme="minorHAnsi" w:cstheme="minorHAnsi"/>
                <w:sz w:val="22"/>
                <w:szCs w:val="22"/>
                <w:lang w:val="fr-MA"/>
              </w:rPr>
            </w:pPr>
            <w:r w:rsidRPr="00AC1C73">
              <w:rPr>
                <w:rFonts w:asciiTheme="minorHAnsi" w:hAnsiTheme="minorHAnsi" w:cstheme="minorHAnsi"/>
                <w:sz w:val="22"/>
                <w:szCs w:val="22"/>
                <w:lang w:val="fr-MA"/>
              </w:rPr>
              <w:t xml:space="preserve">Doctorants </w:t>
            </w:r>
            <w:r w:rsidR="00537E63" w:rsidRPr="00AC1C73">
              <w:rPr>
                <w:rFonts w:asciiTheme="minorHAnsi" w:hAnsiTheme="minorHAnsi" w:cstheme="minorHAnsi"/>
                <w:sz w:val="22"/>
                <w:szCs w:val="22"/>
                <w:lang w:val="fr-MA"/>
              </w:rPr>
              <w:t>non-salariés</w:t>
            </w:r>
            <w:r w:rsidR="003D674C" w:rsidRPr="00AC1C73">
              <w:rPr>
                <w:rFonts w:asciiTheme="minorHAnsi" w:hAnsiTheme="minorHAnsi" w:cstheme="minorHAnsi"/>
                <w:sz w:val="22"/>
                <w:szCs w:val="22"/>
                <w:lang w:val="fr-MA"/>
              </w:rPr>
              <w:t xml:space="preserve"> </w:t>
            </w:r>
            <w:r w:rsidR="007C1E7C" w:rsidRPr="00AC1C73">
              <w:rPr>
                <w:rFonts w:asciiTheme="minorHAnsi" w:hAnsiTheme="minorHAnsi" w:cstheme="minorHAnsi"/>
                <w:sz w:val="22"/>
                <w:szCs w:val="22"/>
                <w:lang w:val="fr-MA"/>
              </w:rPr>
              <w:t xml:space="preserve">et non boursiers </w:t>
            </w:r>
            <w:r w:rsidRPr="00AC1C73">
              <w:rPr>
                <w:rFonts w:asciiTheme="minorHAnsi" w:hAnsiTheme="minorHAnsi" w:cstheme="minorHAnsi"/>
                <w:sz w:val="22"/>
                <w:szCs w:val="22"/>
                <w:lang w:val="fr-MA"/>
              </w:rPr>
              <w:t>inscrits en première année du Cycle doctoral de</w:t>
            </w:r>
            <w:r w:rsidR="00346D94" w:rsidRPr="00AC1C73">
              <w:rPr>
                <w:rFonts w:asciiTheme="minorHAnsi" w:hAnsiTheme="minorHAnsi" w:cstheme="minorHAnsi"/>
                <w:sz w:val="22"/>
                <w:szCs w:val="22"/>
                <w:lang w:val="fr-MA"/>
              </w:rPr>
              <w:t xml:space="preserve"> </w:t>
            </w:r>
            <w:r w:rsidR="00A211A9" w:rsidRPr="00AC1C73">
              <w:rPr>
                <w:rFonts w:asciiTheme="minorHAnsi" w:hAnsiTheme="minorHAnsi" w:cstheme="minorHAnsi"/>
                <w:sz w:val="22"/>
                <w:szCs w:val="22"/>
                <w:lang w:val="fr-MA"/>
              </w:rPr>
              <w:t>Université Hassan II de Casablanca</w:t>
            </w:r>
          </w:p>
        </w:tc>
      </w:tr>
      <w:tr w:rsidR="00A37178" w:rsidRPr="00AC1C73" w14:paraId="466948F0" w14:textId="77777777" w:rsidTr="00AC1C73">
        <w:tc>
          <w:tcPr>
            <w:tcW w:w="1980" w:type="dxa"/>
            <w:gridSpan w:val="2"/>
            <w:shd w:val="clear" w:color="auto" w:fill="EDEDED" w:themeFill="accent3" w:themeFillTint="33"/>
            <w:vAlign w:val="center"/>
          </w:tcPr>
          <w:p w14:paraId="4BCB5849" w14:textId="644100EE" w:rsidR="00A37178" w:rsidRPr="00AC1C73" w:rsidRDefault="00A37178" w:rsidP="00AC1C73">
            <w:pPr>
              <w:pStyle w:val="Corpsdetexte"/>
              <w:spacing w:before="40" w:after="40"/>
              <w:ind w:right="42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MA"/>
              </w:rPr>
            </w:pPr>
            <w:r w:rsidRPr="00AC1C7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MA"/>
              </w:rPr>
              <w:t>Consistance</w:t>
            </w:r>
          </w:p>
        </w:tc>
        <w:tc>
          <w:tcPr>
            <w:tcW w:w="7365" w:type="dxa"/>
            <w:vAlign w:val="center"/>
          </w:tcPr>
          <w:p w14:paraId="5306C967" w14:textId="5BF6C3A3" w:rsidR="007C1E7C" w:rsidRPr="00AC1C73" w:rsidRDefault="00A37178" w:rsidP="00AC1C73">
            <w:pPr>
              <w:pStyle w:val="Corpsdetexte"/>
              <w:spacing w:before="40" w:after="40"/>
              <w:ind w:left="283" w:right="420"/>
              <w:jc w:val="left"/>
              <w:rPr>
                <w:rFonts w:asciiTheme="minorHAnsi" w:hAnsiTheme="minorHAnsi" w:cstheme="minorHAnsi"/>
                <w:sz w:val="22"/>
                <w:szCs w:val="22"/>
                <w:lang w:val="fr-MA"/>
              </w:rPr>
            </w:pPr>
            <w:r w:rsidRPr="00AC1C73">
              <w:rPr>
                <w:rFonts w:asciiTheme="minorHAnsi" w:hAnsiTheme="minorHAnsi" w:cstheme="minorHAnsi"/>
                <w:sz w:val="22"/>
                <w:szCs w:val="22"/>
                <w:lang w:val="fr-MA"/>
              </w:rPr>
              <w:t>Attribution de 10 bourses de thèse</w:t>
            </w:r>
            <w:r w:rsidR="003D674C" w:rsidRPr="00AC1C73">
              <w:rPr>
                <w:rFonts w:asciiTheme="minorHAnsi" w:hAnsiTheme="minorHAnsi" w:cstheme="minorHAnsi"/>
                <w:sz w:val="22"/>
                <w:szCs w:val="22"/>
                <w:lang w:val="fr-MA"/>
              </w:rPr>
              <w:t>s</w:t>
            </w:r>
            <w:r w:rsidR="004B58E0" w:rsidRPr="00AC1C73">
              <w:rPr>
                <w:rFonts w:asciiTheme="minorHAnsi" w:hAnsiTheme="minorHAnsi" w:cstheme="minorHAnsi"/>
                <w:sz w:val="22"/>
                <w:szCs w:val="22"/>
                <w:lang w:val="fr-MA"/>
              </w:rPr>
              <w:t xml:space="preserve"> </w:t>
            </w:r>
            <w:r w:rsidR="007C1E7C" w:rsidRPr="00AC1C73">
              <w:rPr>
                <w:rFonts w:asciiTheme="minorHAnsi" w:hAnsiTheme="minorHAnsi" w:cstheme="minorHAnsi"/>
                <w:sz w:val="22"/>
                <w:szCs w:val="22"/>
                <w:lang w:val="fr-MA"/>
              </w:rPr>
              <w:t>pour l’année 2026</w:t>
            </w:r>
            <w:r w:rsidRPr="00AC1C73">
              <w:rPr>
                <w:rFonts w:asciiTheme="minorHAnsi" w:hAnsiTheme="minorHAnsi" w:cstheme="minorHAnsi"/>
                <w:sz w:val="22"/>
                <w:szCs w:val="22"/>
                <w:lang w:val="fr-MA"/>
              </w:rPr>
              <w:t xml:space="preserve"> </w:t>
            </w:r>
            <w:r w:rsidR="0025661C" w:rsidRPr="00AC1C73">
              <w:rPr>
                <w:rFonts w:asciiTheme="minorHAnsi" w:hAnsiTheme="minorHAnsi" w:cstheme="minorHAnsi"/>
                <w:sz w:val="22"/>
                <w:szCs w:val="22"/>
              </w:rPr>
              <w:t>pour la réalisation de travaux de recherche sur des sujets en relation avec les orientations du PDR-RCS.</w:t>
            </w:r>
          </w:p>
        </w:tc>
      </w:tr>
      <w:tr w:rsidR="00A37178" w:rsidRPr="00AC1C73" w14:paraId="299B147F" w14:textId="77777777" w:rsidTr="00AC1C73">
        <w:tc>
          <w:tcPr>
            <w:tcW w:w="1980" w:type="dxa"/>
            <w:gridSpan w:val="2"/>
            <w:shd w:val="clear" w:color="auto" w:fill="EDEDED" w:themeFill="accent3" w:themeFillTint="33"/>
            <w:vAlign w:val="center"/>
          </w:tcPr>
          <w:p w14:paraId="501FF4D4" w14:textId="240EABD8" w:rsidR="00A37178" w:rsidRPr="00AC1C73" w:rsidRDefault="00A37178" w:rsidP="00AC1C73">
            <w:pPr>
              <w:pStyle w:val="Corpsdetexte"/>
              <w:spacing w:before="40" w:after="40"/>
              <w:ind w:right="42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MA"/>
              </w:rPr>
            </w:pPr>
            <w:r w:rsidRPr="00AC1C7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MA"/>
              </w:rPr>
              <w:t>Montant</w:t>
            </w:r>
            <w:r w:rsidR="00FB1FDE" w:rsidRPr="00AC1C7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MA"/>
              </w:rPr>
              <w:t> </w:t>
            </w:r>
            <w:r w:rsidR="003D674C" w:rsidRPr="00AC1C7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MA"/>
              </w:rPr>
              <w:t>de la bourse</w:t>
            </w:r>
          </w:p>
        </w:tc>
        <w:tc>
          <w:tcPr>
            <w:tcW w:w="7365" w:type="dxa"/>
            <w:vAlign w:val="center"/>
          </w:tcPr>
          <w:p w14:paraId="75005A74" w14:textId="5B3FBC56" w:rsidR="00A37178" w:rsidRPr="00AC1C73" w:rsidRDefault="00A37178" w:rsidP="00AC1C73">
            <w:pPr>
              <w:pStyle w:val="Corpsdetexte"/>
              <w:numPr>
                <w:ilvl w:val="0"/>
                <w:numId w:val="15"/>
              </w:numPr>
              <w:spacing w:before="40" w:after="40"/>
              <w:ind w:right="420"/>
              <w:jc w:val="left"/>
              <w:rPr>
                <w:rFonts w:asciiTheme="minorHAnsi" w:hAnsiTheme="minorHAnsi" w:cstheme="minorHAnsi"/>
                <w:sz w:val="22"/>
                <w:szCs w:val="22"/>
                <w:lang w:val="fr-MA"/>
              </w:rPr>
            </w:pPr>
            <w:r w:rsidRPr="00AC1C73">
              <w:rPr>
                <w:rFonts w:asciiTheme="minorHAnsi" w:hAnsiTheme="minorHAnsi" w:cstheme="minorHAnsi"/>
                <w:sz w:val="22"/>
                <w:szCs w:val="22"/>
                <w:lang w:val="fr-MA"/>
              </w:rPr>
              <w:t>5000 Dhs</w:t>
            </w:r>
            <w:r w:rsidR="00DE66DB" w:rsidRPr="00AC1C73">
              <w:rPr>
                <w:rFonts w:asciiTheme="minorHAnsi" w:hAnsiTheme="minorHAnsi" w:cstheme="minorHAnsi"/>
                <w:sz w:val="22"/>
                <w:szCs w:val="22"/>
                <w:lang w:val="fr-MA"/>
              </w:rPr>
              <w:t xml:space="preserve"> </w:t>
            </w:r>
            <w:r w:rsidR="001C55A3" w:rsidRPr="00AC1C73">
              <w:rPr>
                <w:rFonts w:asciiTheme="minorHAnsi" w:hAnsiTheme="minorHAnsi" w:cstheme="minorHAnsi"/>
                <w:sz w:val="22"/>
                <w:szCs w:val="22"/>
                <w:lang w:val="fr-MA"/>
              </w:rPr>
              <w:t>par mois</w:t>
            </w:r>
            <w:r w:rsidR="00DE66DB" w:rsidRPr="00AC1C73">
              <w:rPr>
                <w:rFonts w:asciiTheme="minorHAnsi" w:hAnsiTheme="minorHAnsi" w:cstheme="minorHAnsi"/>
                <w:sz w:val="22"/>
                <w:szCs w:val="22"/>
                <w:lang w:val="fr-MA"/>
              </w:rPr>
              <w:t>.</w:t>
            </w:r>
            <w:r w:rsidR="001C55A3" w:rsidRPr="00AC1C73">
              <w:rPr>
                <w:rFonts w:asciiTheme="minorHAnsi" w:hAnsiTheme="minorHAnsi" w:cstheme="minorHAnsi"/>
                <w:sz w:val="22"/>
                <w:szCs w:val="22"/>
                <w:lang w:val="fr-MA"/>
              </w:rPr>
              <w:t xml:space="preserve"> </w:t>
            </w:r>
          </w:p>
        </w:tc>
      </w:tr>
      <w:tr w:rsidR="00A37178" w:rsidRPr="00AC1C73" w14:paraId="27806B9E" w14:textId="77777777" w:rsidTr="00AC1C73">
        <w:tc>
          <w:tcPr>
            <w:tcW w:w="1980" w:type="dxa"/>
            <w:gridSpan w:val="2"/>
            <w:shd w:val="clear" w:color="auto" w:fill="EDEDED" w:themeFill="accent3" w:themeFillTint="33"/>
            <w:vAlign w:val="center"/>
          </w:tcPr>
          <w:p w14:paraId="3D6E0575" w14:textId="6660E1F5" w:rsidR="00A37178" w:rsidRPr="00AC1C73" w:rsidRDefault="00A37178" w:rsidP="00AC1C73">
            <w:pPr>
              <w:pStyle w:val="Corpsdetexte"/>
              <w:spacing w:before="40" w:after="40"/>
              <w:ind w:right="42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MA"/>
              </w:rPr>
            </w:pPr>
            <w:r w:rsidRPr="00AC1C7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MA"/>
              </w:rPr>
              <w:t>Durée </w:t>
            </w:r>
            <w:r w:rsidR="003D674C" w:rsidRPr="00AC1C7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MA"/>
              </w:rPr>
              <w:t>de la bourse</w:t>
            </w:r>
          </w:p>
        </w:tc>
        <w:tc>
          <w:tcPr>
            <w:tcW w:w="7365" w:type="dxa"/>
            <w:vAlign w:val="center"/>
          </w:tcPr>
          <w:p w14:paraId="40D4319F" w14:textId="54134CD3" w:rsidR="007C1E7C" w:rsidRPr="00AC1C73" w:rsidRDefault="00A37178" w:rsidP="00AC1C73">
            <w:pPr>
              <w:pStyle w:val="Corpsdetexte"/>
              <w:numPr>
                <w:ilvl w:val="0"/>
                <w:numId w:val="15"/>
              </w:numPr>
              <w:spacing w:before="40" w:after="40"/>
              <w:ind w:right="420"/>
              <w:jc w:val="left"/>
              <w:rPr>
                <w:rFonts w:asciiTheme="minorHAnsi" w:hAnsiTheme="minorHAnsi" w:cstheme="minorHAnsi"/>
                <w:sz w:val="22"/>
                <w:szCs w:val="22"/>
                <w:lang w:val="fr-MA"/>
              </w:rPr>
            </w:pPr>
            <w:r w:rsidRPr="00AC1C73">
              <w:rPr>
                <w:rFonts w:asciiTheme="minorHAnsi" w:hAnsiTheme="minorHAnsi" w:cstheme="minorHAnsi"/>
                <w:sz w:val="22"/>
                <w:szCs w:val="22"/>
                <w:lang w:val="fr-MA"/>
              </w:rPr>
              <w:t>3 années</w:t>
            </w:r>
            <w:r w:rsidR="0032569C" w:rsidRPr="00AC1C73">
              <w:rPr>
                <w:rFonts w:asciiTheme="minorHAnsi" w:hAnsiTheme="minorHAnsi" w:cstheme="minorHAnsi"/>
                <w:sz w:val="22"/>
                <w:szCs w:val="22"/>
                <w:lang w:val="fr-MA"/>
              </w:rPr>
              <w:t xml:space="preserve"> (</w:t>
            </w:r>
            <w:r w:rsidR="00107FB5" w:rsidRPr="00AC1C73">
              <w:rPr>
                <w:rFonts w:asciiTheme="minorHAnsi" w:hAnsiTheme="minorHAnsi" w:cstheme="minorHAnsi"/>
                <w:sz w:val="22"/>
                <w:szCs w:val="22"/>
                <w:lang w:val="fr-MA"/>
              </w:rPr>
              <w:t>m</w:t>
            </w:r>
            <w:r w:rsidR="0032569C" w:rsidRPr="00AC1C73">
              <w:rPr>
                <w:rFonts w:asciiTheme="minorHAnsi" w:hAnsiTheme="minorHAnsi" w:cstheme="minorHAnsi"/>
                <w:sz w:val="22"/>
                <w:szCs w:val="22"/>
                <w:lang w:val="fr-MA"/>
              </w:rPr>
              <w:t>aximum)</w:t>
            </w:r>
            <w:r w:rsidR="004B58E0" w:rsidRPr="00AC1C73">
              <w:rPr>
                <w:rFonts w:asciiTheme="minorHAnsi" w:hAnsiTheme="minorHAnsi" w:cstheme="minorHAnsi"/>
                <w:sz w:val="22"/>
                <w:szCs w:val="22"/>
                <w:lang w:val="fr-MA"/>
              </w:rPr>
              <w:t xml:space="preserve"> ; </w:t>
            </w:r>
            <w:r w:rsidR="00FF541F" w:rsidRPr="00AC1C73">
              <w:rPr>
                <w:rFonts w:asciiTheme="minorHAnsi" w:hAnsiTheme="minorHAnsi" w:cstheme="minorHAnsi"/>
                <w:sz w:val="22"/>
                <w:szCs w:val="22"/>
                <w:lang w:val="fr-MA"/>
              </w:rPr>
              <w:t>R</w:t>
            </w:r>
            <w:r w:rsidR="00107FB5" w:rsidRPr="00AC1C73">
              <w:rPr>
                <w:rFonts w:asciiTheme="minorHAnsi" w:hAnsiTheme="minorHAnsi" w:cstheme="minorHAnsi"/>
                <w:sz w:val="22"/>
                <w:szCs w:val="22"/>
                <w:lang w:val="fr-MA"/>
              </w:rPr>
              <w:t>enouvellement après remise de rapport annuel de l’avancement de la thèse accompagné de la production scientifique et après avis favorable de la commission de</w:t>
            </w:r>
            <w:r w:rsidR="00FF541F" w:rsidRPr="00AC1C73">
              <w:rPr>
                <w:rFonts w:asciiTheme="minorHAnsi" w:hAnsiTheme="minorHAnsi" w:cstheme="minorHAnsi"/>
                <w:sz w:val="22"/>
                <w:szCs w:val="22"/>
                <w:lang w:val="fr-MA"/>
              </w:rPr>
              <w:t xml:space="preserve"> suivi</w:t>
            </w:r>
            <w:r w:rsidR="00107FB5" w:rsidRPr="00AC1C73">
              <w:rPr>
                <w:rFonts w:asciiTheme="minorHAnsi" w:hAnsiTheme="minorHAnsi" w:cstheme="minorHAnsi"/>
                <w:sz w:val="22"/>
                <w:szCs w:val="22"/>
                <w:lang w:val="fr-MA"/>
              </w:rPr>
              <w:t>.</w:t>
            </w:r>
          </w:p>
        </w:tc>
      </w:tr>
      <w:tr w:rsidR="00A37178" w:rsidRPr="00AC1C73" w14:paraId="2CC7480E" w14:textId="77777777" w:rsidTr="00AC1C73">
        <w:tc>
          <w:tcPr>
            <w:tcW w:w="1980" w:type="dxa"/>
            <w:gridSpan w:val="2"/>
            <w:shd w:val="clear" w:color="auto" w:fill="EDEDED" w:themeFill="accent3" w:themeFillTint="33"/>
            <w:vAlign w:val="center"/>
          </w:tcPr>
          <w:p w14:paraId="04AD517C" w14:textId="14802670" w:rsidR="00A37178" w:rsidRPr="00AC1C73" w:rsidRDefault="004B58E0" w:rsidP="00AC1C73">
            <w:pPr>
              <w:pStyle w:val="Corpsdetexte"/>
              <w:spacing w:before="40" w:after="40"/>
              <w:ind w:right="42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MA"/>
              </w:rPr>
            </w:pPr>
            <w:r w:rsidRPr="00AC1C7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MA"/>
              </w:rPr>
              <w:t>Candidature</w:t>
            </w:r>
          </w:p>
        </w:tc>
        <w:tc>
          <w:tcPr>
            <w:tcW w:w="7365" w:type="dxa"/>
            <w:vAlign w:val="center"/>
          </w:tcPr>
          <w:p w14:paraId="349F258C" w14:textId="77777777" w:rsidR="007C1E7C" w:rsidRPr="00AC1C73" w:rsidRDefault="004B58E0" w:rsidP="00AC1C73">
            <w:pPr>
              <w:pStyle w:val="Corpsdetexte"/>
              <w:numPr>
                <w:ilvl w:val="0"/>
                <w:numId w:val="19"/>
              </w:numPr>
              <w:spacing w:before="120"/>
              <w:ind w:right="420" w:hanging="402"/>
              <w:jc w:val="left"/>
              <w:rPr>
                <w:rFonts w:asciiTheme="minorHAnsi" w:hAnsiTheme="minorHAnsi" w:cstheme="minorHAnsi"/>
                <w:sz w:val="22"/>
                <w:szCs w:val="22"/>
                <w:lang w:val="fr-MA"/>
              </w:rPr>
            </w:pPr>
            <w:r w:rsidRPr="00AC1C73">
              <w:rPr>
                <w:rFonts w:asciiTheme="minorHAnsi" w:hAnsiTheme="minorHAnsi" w:cstheme="minorHAnsi"/>
                <w:sz w:val="22"/>
                <w:szCs w:val="22"/>
                <w:lang w:val="fr-MA"/>
              </w:rPr>
              <w:t xml:space="preserve">Candidature en ligne. </w:t>
            </w:r>
          </w:p>
          <w:p w14:paraId="1AFDAAC8" w14:textId="1CB24509" w:rsidR="004B58E0" w:rsidRPr="00AC1C73" w:rsidRDefault="004B58E0" w:rsidP="00AC1C73">
            <w:pPr>
              <w:pStyle w:val="Corpsdetexte"/>
              <w:numPr>
                <w:ilvl w:val="1"/>
                <w:numId w:val="19"/>
              </w:numPr>
              <w:spacing w:before="120"/>
              <w:ind w:right="420" w:hanging="402"/>
              <w:jc w:val="left"/>
              <w:rPr>
                <w:rFonts w:asciiTheme="minorHAnsi" w:hAnsiTheme="minorHAnsi" w:cstheme="minorHAnsi"/>
                <w:sz w:val="22"/>
                <w:szCs w:val="22"/>
                <w:lang w:val="fr-MA"/>
              </w:rPr>
            </w:pPr>
            <w:r w:rsidRPr="00AC1C73">
              <w:rPr>
                <w:rFonts w:asciiTheme="minorHAnsi" w:hAnsiTheme="minorHAnsi" w:cstheme="minorHAnsi"/>
                <w:sz w:val="22"/>
                <w:szCs w:val="22"/>
                <w:lang w:val="fr-MA"/>
              </w:rPr>
              <w:t xml:space="preserve">Lien : </w:t>
            </w:r>
            <w:hyperlink r:id="rId12" w:history="1">
              <w:r w:rsidR="00D20146" w:rsidRPr="00AC1C73">
                <w:rPr>
                  <w:rStyle w:val="Lienhypertexte"/>
                  <w:rFonts w:asciiTheme="minorHAnsi" w:hAnsiTheme="minorHAnsi" w:cstheme="minorHAnsi"/>
                  <w:sz w:val="22"/>
                  <w:szCs w:val="22"/>
                  <w:lang w:val="fr-MA"/>
                </w:rPr>
                <w:t>https://forms.gle/FEd5BhxPNpeik1pX6</w:t>
              </w:r>
            </w:hyperlink>
          </w:p>
          <w:p w14:paraId="20A4A02A" w14:textId="29CE6522" w:rsidR="004B58E0" w:rsidRPr="00AC1C73" w:rsidRDefault="004B58E0" w:rsidP="00AC1C73">
            <w:pPr>
              <w:pStyle w:val="Corpsdetexte"/>
              <w:numPr>
                <w:ilvl w:val="0"/>
                <w:numId w:val="19"/>
              </w:numPr>
              <w:spacing w:before="120"/>
              <w:ind w:right="420" w:hanging="402"/>
              <w:jc w:val="left"/>
              <w:rPr>
                <w:rFonts w:asciiTheme="minorHAnsi" w:hAnsiTheme="minorHAnsi" w:cstheme="minorHAnsi"/>
                <w:sz w:val="22"/>
                <w:szCs w:val="22"/>
                <w:lang w:val="fr-MA"/>
              </w:rPr>
            </w:pPr>
            <w:r w:rsidRPr="00AC1C73">
              <w:rPr>
                <w:rFonts w:asciiTheme="minorHAnsi" w:hAnsiTheme="minorHAnsi" w:cstheme="minorHAnsi"/>
                <w:sz w:val="22"/>
                <w:szCs w:val="22"/>
                <w:lang w:val="fr-MA"/>
              </w:rPr>
              <w:t xml:space="preserve">Téléversement des documents suivants : Dossier de </w:t>
            </w:r>
            <w:r w:rsidR="00753F0A" w:rsidRPr="00AC1C73">
              <w:rPr>
                <w:rFonts w:asciiTheme="minorHAnsi" w:hAnsiTheme="minorHAnsi" w:cstheme="minorHAnsi"/>
                <w:sz w:val="22"/>
                <w:szCs w:val="22"/>
                <w:lang w:val="fr-MA"/>
              </w:rPr>
              <w:t>candidature</w:t>
            </w:r>
            <w:r w:rsidRPr="00AC1C73">
              <w:rPr>
                <w:rFonts w:asciiTheme="minorHAnsi" w:hAnsiTheme="minorHAnsi" w:cstheme="minorHAnsi"/>
                <w:sz w:val="22"/>
                <w:szCs w:val="22"/>
                <w:lang w:val="fr-MA"/>
              </w:rPr>
              <w:t> ; Attestation d’inscription</w:t>
            </w:r>
            <w:r w:rsidR="0025661C" w:rsidRPr="00AC1C73">
              <w:rPr>
                <w:rFonts w:asciiTheme="minorHAnsi" w:hAnsiTheme="minorHAnsi" w:cstheme="minorHAnsi"/>
                <w:sz w:val="22"/>
                <w:szCs w:val="22"/>
                <w:lang w:val="fr-MA"/>
              </w:rPr>
              <w:t xml:space="preserve"> en 1</w:t>
            </w:r>
            <w:r w:rsidR="0025661C" w:rsidRPr="00AC1C73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fr-MA"/>
              </w:rPr>
              <w:t>ère</w:t>
            </w:r>
            <w:r w:rsidR="0025661C" w:rsidRPr="00AC1C73">
              <w:rPr>
                <w:rFonts w:asciiTheme="minorHAnsi" w:hAnsiTheme="minorHAnsi" w:cstheme="minorHAnsi"/>
                <w:sz w:val="22"/>
                <w:szCs w:val="22"/>
                <w:lang w:val="fr-MA"/>
              </w:rPr>
              <w:t xml:space="preserve"> année AU 2025/2026</w:t>
            </w:r>
            <w:r w:rsidRPr="00AC1C73">
              <w:rPr>
                <w:rFonts w:asciiTheme="minorHAnsi" w:hAnsiTheme="minorHAnsi" w:cstheme="minorHAnsi"/>
                <w:sz w:val="22"/>
                <w:szCs w:val="22"/>
                <w:lang w:val="fr-MA"/>
              </w:rPr>
              <w:t> ; Déclaration sur l’honneur légalisée ; Attestation de non emploi délivrée par les autorités</w:t>
            </w:r>
            <w:r w:rsidR="0025661C" w:rsidRPr="00AC1C73">
              <w:rPr>
                <w:rFonts w:asciiTheme="minorHAnsi" w:hAnsiTheme="minorHAnsi" w:cstheme="minorHAnsi"/>
                <w:sz w:val="22"/>
                <w:szCs w:val="22"/>
                <w:lang w:val="fr-MA"/>
              </w:rPr>
              <w:t xml:space="preserve"> compétentes</w:t>
            </w:r>
            <w:r w:rsidRPr="00AC1C73">
              <w:rPr>
                <w:rFonts w:asciiTheme="minorHAnsi" w:hAnsiTheme="minorHAnsi" w:cstheme="minorHAnsi"/>
                <w:sz w:val="22"/>
                <w:szCs w:val="22"/>
                <w:lang w:val="fr-MA"/>
              </w:rPr>
              <w:t>.</w:t>
            </w:r>
          </w:p>
          <w:p w14:paraId="081BC7A9" w14:textId="3E71112B" w:rsidR="00A37178" w:rsidRPr="00AC1C73" w:rsidRDefault="004B58E0" w:rsidP="00AC1C73">
            <w:pPr>
              <w:pStyle w:val="Corpsdetexte"/>
              <w:numPr>
                <w:ilvl w:val="0"/>
                <w:numId w:val="19"/>
              </w:numPr>
              <w:spacing w:before="120"/>
              <w:ind w:right="420" w:hanging="402"/>
              <w:jc w:val="left"/>
              <w:rPr>
                <w:rFonts w:asciiTheme="minorHAnsi" w:hAnsiTheme="minorHAnsi" w:cstheme="minorHAnsi"/>
                <w:sz w:val="22"/>
                <w:szCs w:val="22"/>
                <w:lang w:val="fr-MA"/>
              </w:rPr>
            </w:pPr>
            <w:r w:rsidRPr="00AC1C73">
              <w:rPr>
                <w:rFonts w:asciiTheme="minorHAnsi" w:hAnsiTheme="minorHAnsi" w:cstheme="minorHAnsi"/>
                <w:sz w:val="22"/>
                <w:szCs w:val="22"/>
                <w:lang w:val="fr-MA"/>
              </w:rPr>
              <w:t>Affichage des résultats sur le site officiel de l’Université</w:t>
            </w:r>
          </w:p>
        </w:tc>
      </w:tr>
      <w:tr w:rsidR="004B58E0" w:rsidRPr="00AC1C73" w14:paraId="1794907F" w14:textId="77777777" w:rsidTr="00AC1C73">
        <w:tc>
          <w:tcPr>
            <w:tcW w:w="1965" w:type="dxa"/>
            <w:shd w:val="clear" w:color="auto" w:fill="EDEDED" w:themeFill="accent3" w:themeFillTint="33"/>
            <w:vAlign w:val="center"/>
          </w:tcPr>
          <w:p w14:paraId="6BFF7669" w14:textId="7206583C" w:rsidR="004B58E0" w:rsidRPr="00AC1C73" w:rsidRDefault="004B58E0" w:rsidP="00AC1C73">
            <w:pPr>
              <w:pStyle w:val="Corpsdetexte"/>
              <w:spacing w:before="40" w:after="40"/>
              <w:ind w:right="42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MA"/>
              </w:rPr>
            </w:pPr>
            <w:r w:rsidRPr="00AC1C7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MA"/>
              </w:rPr>
              <w:t>Critères de sélection des candidats</w:t>
            </w:r>
          </w:p>
          <w:p w14:paraId="426E80A6" w14:textId="77777777" w:rsidR="004B58E0" w:rsidRPr="00AC1C73" w:rsidRDefault="004B58E0" w:rsidP="00AC1C73">
            <w:pPr>
              <w:pStyle w:val="Corpsdetexte"/>
              <w:spacing w:before="40" w:after="40"/>
              <w:ind w:right="420"/>
              <w:jc w:val="left"/>
              <w:rPr>
                <w:rFonts w:asciiTheme="minorHAnsi" w:hAnsiTheme="minorHAnsi" w:cstheme="minorHAnsi"/>
                <w:sz w:val="22"/>
                <w:szCs w:val="22"/>
                <w:lang w:val="fr-MA"/>
              </w:rPr>
            </w:pPr>
          </w:p>
        </w:tc>
        <w:tc>
          <w:tcPr>
            <w:tcW w:w="7380" w:type="dxa"/>
            <w:gridSpan w:val="2"/>
            <w:vAlign w:val="center"/>
          </w:tcPr>
          <w:p w14:paraId="244A265D" w14:textId="77777777" w:rsidR="004B58E0" w:rsidRPr="00AC1C73" w:rsidRDefault="004B58E0" w:rsidP="00AC1C73">
            <w:pPr>
              <w:pStyle w:val="TableParagraph"/>
              <w:numPr>
                <w:ilvl w:val="0"/>
                <w:numId w:val="17"/>
              </w:numPr>
              <w:tabs>
                <w:tab w:val="left" w:pos="558"/>
              </w:tabs>
              <w:spacing w:before="60"/>
              <w:jc w:val="left"/>
              <w:rPr>
                <w:rFonts w:asciiTheme="minorHAnsi" w:hAnsiTheme="minorHAnsi" w:cstheme="minorHAnsi"/>
              </w:rPr>
            </w:pPr>
            <w:r w:rsidRPr="00AC1C73">
              <w:rPr>
                <w:rFonts w:asciiTheme="minorHAnsi" w:hAnsiTheme="minorHAnsi" w:cstheme="minorHAnsi"/>
              </w:rPr>
              <w:t>Excellence académique du candidat</w:t>
            </w:r>
          </w:p>
          <w:p w14:paraId="4BAE9141" w14:textId="23217AF9" w:rsidR="004B58E0" w:rsidRPr="00AC1C73" w:rsidRDefault="00CA4CFC" w:rsidP="00AC1C73">
            <w:pPr>
              <w:pStyle w:val="TableParagraph"/>
              <w:numPr>
                <w:ilvl w:val="0"/>
                <w:numId w:val="17"/>
              </w:numPr>
              <w:tabs>
                <w:tab w:val="left" w:pos="558"/>
              </w:tabs>
              <w:spacing w:before="60"/>
              <w:jc w:val="left"/>
              <w:rPr>
                <w:rFonts w:asciiTheme="minorHAnsi" w:hAnsiTheme="minorHAnsi" w:cstheme="minorHAnsi"/>
              </w:rPr>
            </w:pPr>
            <w:r w:rsidRPr="00AC1C73">
              <w:rPr>
                <w:rFonts w:asciiTheme="minorHAnsi" w:hAnsiTheme="minorHAnsi" w:cstheme="minorHAnsi"/>
              </w:rPr>
              <w:t>Relation du sujet avec les orientations du PDR-RCS en matière de recherche et innovation et c</w:t>
            </w:r>
            <w:r w:rsidR="0025661C" w:rsidRPr="00AC1C73">
              <w:rPr>
                <w:rFonts w:asciiTheme="minorHAnsi" w:hAnsiTheme="minorHAnsi" w:cstheme="minorHAnsi"/>
              </w:rPr>
              <w:t>aractère appliquée de la thèse</w:t>
            </w:r>
          </w:p>
          <w:p w14:paraId="4AD990CB" w14:textId="3D8BF252" w:rsidR="004B58E0" w:rsidRPr="00AC1C73" w:rsidRDefault="004B58E0" w:rsidP="00AC1C73">
            <w:pPr>
              <w:pStyle w:val="TableParagraph"/>
              <w:numPr>
                <w:ilvl w:val="0"/>
                <w:numId w:val="17"/>
              </w:numPr>
              <w:tabs>
                <w:tab w:val="left" w:pos="559"/>
              </w:tabs>
              <w:spacing w:before="60"/>
              <w:jc w:val="left"/>
              <w:rPr>
                <w:rFonts w:asciiTheme="minorHAnsi" w:hAnsiTheme="minorHAnsi" w:cstheme="minorHAnsi"/>
              </w:rPr>
            </w:pPr>
            <w:r w:rsidRPr="00AC1C73">
              <w:rPr>
                <w:rFonts w:asciiTheme="minorHAnsi" w:hAnsiTheme="minorHAnsi" w:cstheme="minorHAnsi"/>
              </w:rPr>
              <w:t>Performances scientifiques (Directeur de thèse / Structure d’acc</w:t>
            </w:r>
            <w:r w:rsidR="00CA4CFC" w:rsidRPr="00AC1C73">
              <w:rPr>
                <w:rFonts w:asciiTheme="minorHAnsi" w:hAnsiTheme="minorHAnsi" w:cstheme="minorHAnsi"/>
              </w:rPr>
              <w:t>ue</w:t>
            </w:r>
            <w:r w:rsidRPr="00AC1C73">
              <w:rPr>
                <w:rFonts w:asciiTheme="minorHAnsi" w:hAnsiTheme="minorHAnsi" w:cstheme="minorHAnsi"/>
              </w:rPr>
              <w:t>il)</w:t>
            </w:r>
          </w:p>
        </w:tc>
      </w:tr>
      <w:tr w:rsidR="00A37178" w:rsidRPr="00AC1C73" w14:paraId="2CC8028B" w14:textId="77777777" w:rsidTr="00AC1C73">
        <w:tc>
          <w:tcPr>
            <w:tcW w:w="1980" w:type="dxa"/>
            <w:gridSpan w:val="2"/>
            <w:shd w:val="clear" w:color="auto" w:fill="EDEDED" w:themeFill="accent3" w:themeFillTint="33"/>
            <w:vAlign w:val="center"/>
          </w:tcPr>
          <w:p w14:paraId="56200D11" w14:textId="4DBB4ACC" w:rsidR="00A37178" w:rsidRPr="00AC1C73" w:rsidRDefault="004B58E0" w:rsidP="00AC1C73">
            <w:pPr>
              <w:pStyle w:val="Corpsdetexte"/>
              <w:spacing w:before="40" w:after="40"/>
              <w:ind w:right="42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MA"/>
              </w:rPr>
            </w:pPr>
            <w:r w:rsidRPr="00AC1C7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MA"/>
              </w:rPr>
              <w:t>Calendrier </w:t>
            </w:r>
          </w:p>
          <w:p w14:paraId="74241A9F" w14:textId="77777777" w:rsidR="00A37178" w:rsidRPr="00AC1C73" w:rsidRDefault="00A37178" w:rsidP="00AC1C73">
            <w:pPr>
              <w:pStyle w:val="Corpsdetexte"/>
              <w:spacing w:before="40" w:after="40"/>
              <w:ind w:right="420"/>
              <w:jc w:val="left"/>
              <w:rPr>
                <w:rFonts w:asciiTheme="minorHAnsi" w:hAnsiTheme="minorHAnsi" w:cstheme="minorHAnsi"/>
                <w:sz w:val="22"/>
                <w:szCs w:val="22"/>
                <w:lang w:val="fr-MA"/>
              </w:rPr>
            </w:pPr>
          </w:p>
        </w:tc>
        <w:tc>
          <w:tcPr>
            <w:tcW w:w="7365" w:type="dxa"/>
            <w:vAlign w:val="center"/>
          </w:tcPr>
          <w:p w14:paraId="31D77234" w14:textId="0A3B114A" w:rsidR="00B25B7A" w:rsidRPr="00AC1C73" w:rsidRDefault="004B58E0" w:rsidP="00AC1C73">
            <w:pPr>
              <w:pStyle w:val="TableParagraph"/>
              <w:numPr>
                <w:ilvl w:val="0"/>
                <w:numId w:val="15"/>
              </w:numPr>
              <w:tabs>
                <w:tab w:val="left" w:pos="559"/>
              </w:tabs>
              <w:spacing w:before="60"/>
              <w:jc w:val="left"/>
              <w:rPr>
                <w:rFonts w:asciiTheme="minorHAnsi" w:hAnsiTheme="minorHAnsi" w:cstheme="minorHAnsi"/>
              </w:rPr>
            </w:pPr>
            <w:r w:rsidRPr="00AC1C73">
              <w:rPr>
                <w:rFonts w:asciiTheme="minorHAnsi" w:hAnsiTheme="minorHAnsi" w:cstheme="minorHAnsi"/>
              </w:rPr>
              <w:t xml:space="preserve">Lancement de l’appel à candidatures : </w:t>
            </w:r>
            <w:r w:rsidRPr="00AC1C73">
              <w:rPr>
                <w:rFonts w:asciiTheme="minorHAnsi" w:hAnsiTheme="minorHAnsi" w:cstheme="minorHAnsi"/>
                <w:b/>
                <w:bCs/>
              </w:rPr>
              <w:t xml:space="preserve">le 19 </w:t>
            </w:r>
            <w:r w:rsidR="007C1E7C" w:rsidRPr="00AC1C73">
              <w:rPr>
                <w:rFonts w:asciiTheme="minorHAnsi" w:hAnsiTheme="minorHAnsi" w:cstheme="minorHAnsi"/>
                <w:b/>
                <w:bCs/>
              </w:rPr>
              <w:t>février</w:t>
            </w:r>
            <w:r w:rsidRPr="00AC1C73">
              <w:rPr>
                <w:rFonts w:asciiTheme="minorHAnsi" w:hAnsiTheme="minorHAnsi" w:cstheme="minorHAnsi"/>
                <w:b/>
                <w:bCs/>
              </w:rPr>
              <w:t xml:space="preserve"> 2026</w:t>
            </w:r>
          </w:p>
          <w:p w14:paraId="2116C57B" w14:textId="19A3B4AB" w:rsidR="004B58E0" w:rsidRPr="00AC1C73" w:rsidRDefault="004B58E0" w:rsidP="00AC1C73">
            <w:pPr>
              <w:pStyle w:val="TableParagraph"/>
              <w:numPr>
                <w:ilvl w:val="0"/>
                <w:numId w:val="15"/>
              </w:numPr>
              <w:tabs>
                <w:tab w:val="left" w:pos="559"/>
              </w:tabs>
              <w:spacing w:before="60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AC1C73">
              <w:rPr>
                <w:rFonts w:asciiTheme="minorHAnsi" w:hAnsiTheme="minorHAnsi" w:cstheme="minorHAnsi"/>
              </w:rPr>
              <w:t xml:space="preserve">Date limite de dépôt des candidatures : </w:t>
            </w:r>
            <w:r w:rsidRPr="00AC1C73">
              <w:rPr>
                <w:rFonts w:asciiTheme="minorHAnsi" w:hAnsiTheme="minorHAnsi" w:cstheme="minorHAnsi"/>
                <w:b/>
                <w:bCs/>
              </w:rPr>
              <w:t>le 2</w:t>
            </w:r>
            <w:r w:rsidR="007C1E7C" w:rsidRPr="00AC1C73">
              <w:rPr>
                <w:rFonts w:asciiTheme="minorHAnsi" w:hAnsiTheme="minorHAnsi" w:cstheme="minorHAnsi"/>
                <w:b/>
                <w:bCs/>
              </w:rPr>
              <w:t xml:space="preserve">4 </w:t>
            </w:r>
            <w:r w:rsidRPr="00AC1C73">
              <w:rPr>
                <w:rFonts w:asciiTheme="minorHAnsi" w:hAnsiTheme="minorHAnsi" w:cstheme="minorHAnsi"/>
                <w:b/>
                <w:bCs/>
              </w:rPr>
              <w:t>février 2026</w:t>
            </w:r>
            <w:r w:rsidR="00CA4CFC" w:rsidRPr="00AC1C73">
              <w:rPr>
                <w:rFonts w:asciiTheme="minorHAnsi" w:hAnsiTheme="minorHAnsi" w:cstheme="minorHAnsi"/>
                <w:b/>
                <w:bCs/>
              </w:rPr>
              <w:t xml:space="preserve"> à 23h59</w:t>
            </w:r>
          </w:p>
          <w:p w14:paraId="281E484A" w14:textId="4476DE2B" w:rsidR="00807E2B" w:rsidRPr="00AC1C73" w:rsidRDefault="007C1E7C" w:rsidP="00AC1C73">
            <w:pPr>
              <w:pStyle w:val="TableParagraph"/>
              <w:numPr>
                <w:ilvl w:val="0"/>
                <w:numId w:val="15"/>
              </w:numPr>
              <w:tabs>
                <w:tab w:val="left" w:pos="559"/>
              </w:tabs>
              <w:spacing w:before="60"/>
              <w:jc w:val="left"/>
              <w:rPr>
                <w:rFonts w:asciiTheme="minorHAnsi" w:hAnsiTheme="minorHAnsi" w:cstheme="minorHAnsi"/>
              </w:rPr>
            </w:pPr>
            <w:r w:rsidRPr="00AC1C73">
              <w:rPr>
                <w:rFonts w:asciiTheme="minorHAnsi" w:hAnsiTheme="minorHAnsi" w:cstheme="minorHAnsi"/>
              </w:rPr>
              <w:t>Affichage des résultats et signature des contrats</w:t>
            </w:r>
            <w:r w:rsidR="00EC2C15" w:rsidRPr="00AC1C73">
              <w:rPr>
                <w:rFonts w:asciiTheme="minorHAnsi" w:hAnsiTheme="minorHAnsi" w:cstheme="minorHAnsi"/>
              </w:rPr>
              <w:t xml:space="preserve"> de bourse :</w:t>
            </w:r>
            <w:r w:rsidRPr="00AC1C73">
              <w:rPr>
                <w:rFonts w:asciiTheme="minorHAnsi" w:hAnsiTheme="minorHAnsi" w:cstheme="minorHAnsi"/>
              </w:rPr>
              <w:t xml:space="preserve"> </w:t>
            </w:r>
            <w:r w:rsidRPr="00AC1C73">
              <w:rPr>
                <w:rFonts w:asciiTheme="minorHAnsi" w:hAnsiTheme="minorHAnsi" w:cstheme="minorHAnsi"/>
                <w:b/>
                <w:bCs/>
              </w:rPr>
              <w:t>le 25 février 2026</w:t>
            </w:r>
          </w:p>
        </w:tc>
      </w:tr>
    </w:tbl>
    <w:p w14:paraId="7138C0FA" w14:textId="2AECAE8C" w:rsidR="00CA4CFC" w:rsidRPr="00AC1C73" w:rsidRDefault="00CA4CFC" w:rsidP="00CA4CFC">
      <w:pPr>
        <w:tabs>
          <w:tab w:val="left" w:pos="2326"/>
        </w:tabs>
        <w:rPr>
          <w:rFonts w:asciiTheme="minorHAnsi" w:hAnsiTheme="minorHAnsi" w:cstheme="minorHAnsi"/>
          <w:sz w:val="28"/>
          <w:szCs w:val="28"/>
        </w:rPr>
      </w:pPr>
    </w:p>
    <w:p w14:paraId="41F5E24B" w14:textId="2D8E7DE1" w:rsidR="00CA4CFC" w:rsidRPr="00AC1C73" w:rsidRDefault="00CA4CFC" w:rsidP="00CA4CFC">
      <w:pPr>
        <w:tabs>
          <w:tab w:val="left" w:pos="2326"/>
        </w:tabs>
        <w:rPr>
          <w:rFonts w:asciiTheme="minorHAnsi" w:hAnsiTheme="minorHAnsi" w:cstheme="minorHAnsi"/>
          <w:sz w:val="24"/>
          <w:szCs w:val="24"/>
        </w:rPr>
      </w:pPr>
      <w:r w:rsidRPr="00AC1C73">
        <w:rPr>
          <w:rFonts w:asciiTheme="minorHAnsi" w:hAnsiTheme="minorHAnsi" w:cstheme="minorHAnsi"/>
          <w:sz w:val="24"/>
          <w:szCs w:val="24"/>
        </w:rPr>
        <w:t>NB : La signataires du contrat du côté académique sont : le doctorant sélectionné, le directeur de thèse,</w:t>
      </w:r>
      <w:r w:rsidR="00D02D08" w:rsidRPr="00AC1C73">
        <w:rPr>
          <w:rFonts w:asciiTheme="minorHAnsi" w:hAnsiTheme="minorHAnsi" w:cstheme="minorHAnsi"/>
          <w:sz w:val="24"/>
          <w:szCs w:val="24"/>
        </w:rPr>
        <w:t xml:space="preserve"> le directeur de la structure de recherche,</w:t>
      </w:r>
      <w:r w:rsidRPr="00AC1C73">
        <w:rPr>
          <w:rFonts w:asciiTheme="minorHAnsi" w:hAnsiTheme="minorHAnsi" w:cstheme="minorHAnsi"/>
          <w:sz w:val="24"/>
          <w:szCs w:val="24"/>
        </w:rPr>
        <w:t xml:space="preserve"> le chef de l’établissement, le directeur du PED, le Président de l’université</w:t>
      </w:r>
    </w:p>
    <w:sectPr w:rsidR="00CA4CFC" w:rsidRPr="00AC1C73" w:rsidSect="00E91842">
      <w:pgSz w:w="11906" w:h="16838"/>
      <w:pgMar w:top="96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D36A8" w14:textId="77777777" w:rsidR="0087752D" w:rsidRDefault="0087752D" w:rsidP="00537E63">
      <w:r>
        <w:separator/>
      </w:r>
    </w:p>
  </w:endnote>
  <w:endnote w:type="continuationSeparator" w:id="0">
    <w:p w14:paraId="6C1C1929" w14:textId="77777777" w:rsidR="0087752D" w:rsidRDefault="0087752D" w:rsidP="00537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8F5B7" w14:textId="77777777" w:rsidR="0087752D" w:rsidRDefault="0087752D" w:rsidP="00537E63">
      <w:r>
        <w:separator/>
      </w:r>
    </w:p>
  </w:footnote>
  <w:footnote w:type="continuationSeparator" w:id="0">
    <w:p w14:paraId="7C815F9F" w14:textId="77777777" w:rsidR="0087752D" w:rsidRDefault="0087752D" w:rsidP="00537E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1788"/>
    <w:multiLevelType w:val="hybridMultilevel"/>
    <w:tmpl w:val="F7F283B0"/>
    <w:lvl w:ilvl="0" w:tplc="C096F21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Cs w:val="18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76A26"/>
    <w:multiLevelType w:val="multilevel"/>
    <w:tmpl w:val="E54A0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8C7759"/>
    <w:multiLevelType w:val="hybridMultilevel"/>
    <w:tmpl w:val="962C7966"/>
    <w:lvl w:ilvl="0" w:tplc="6CBCE884">
      <w:start w:val="2"/>
      <w:numFmt w:val="decimal"/>
      <w:lvlText w:val="%1."/>
      <w:lvlJc w:val="left"/>
      <w:pPr>
        <w:ind w:left="559" w:hanging="360"/>
      </w:pPr>
      <w:rPr>
        <w:rFonts w:ascii="Candara" w:eastAsia="Candara" w:hAnsi="Candara" w:cs="Candara" w:hint="default"/>
        <w:b w:val="0"/>
        <w:bCs w:val="0"/>
        <w:i w:val="0"/>
        <w:iCs w:val="0"/>
        <w:spacing w:val="-1"/>
        <w:w w:val="99"/>
        <w:sz w:val="20"/>
        <w:szCs w:val="20"/>
        <w:lang w:val="fr-FR" w:eastAsia="en-US" w:bidi="ar-SA"/>
      </w:rPr>
    </w:lvl>
    <w:lvl w:ilvl="1" w:tplc="A2424C00">
      <w:numFmt w:val="bullet"/>
      <w:lvlText w:val=""/>
      <w:lvlJc w:val="left"/>
      <w:pPr>
        <w:ind w:left="113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2" w:tplc="06EC0100">
      <w:numFmt w:val="bullet"/>
      <w:lvlText w:val="•"/>
      <w:lvlJc w:val="left"/>
      <w:pPr>
        <w:ind w:left="1956" w:hanging="360"/>
      </w:pPr>
      <w:rPr>
        <w:rFonts w:hint="default"/>
        <w:lang w:val="fr-FR" w:eastAsia="en-US" w:bidi="ar-SA"/>
      </w:rPr>
    </w:lvl>
    <w:lvl w:ilvl="3" w:tplc="9BBC1106">
      <w:numFmt w:val="bullet"/>
      <w:lvlText w:val="•"/>
      <w:lvlJc w:val="left"/>
      <w:pPr>
        <w:ind w:left="2773" w:hanging="360"/>
      </w:pPr>
      <w:rPr>
        <w:rFonts w:hint="default"/>
        <w:lang w:val="fr-FR" w:eastAsia="en-US" w:bidi="ar-SA"/>
      </w:rPr>
    </w:lvl>
    <w:lvl w:ilvl="4" w:tplc="650ABB28">
      <w:numFmt w:val="bullet"/>
      <w:lvlText w:val="•"/>
      <w:lvlJc w:val="left"/>
      <w:pPr>
        <w:ind w:left="3590" w:hanging="360"/>
      </w:pPr>
      <w:rPr>
        <w:rFonts w:hint="default"/>
        <w:lang w:val="fr-FR" w:eastAsia="en-US" w:bidi="ar-SA"/>
      </w:rPr>
    </w:lvl>
    <w:lvl w:ilvl="5" w:tplc="70865336">
      <w:numFmt w:val="bullet"/>
      <w:lvlText w:val="•"/>
      <w:lvlJc w:val="left"/>
      <w:pPr>
        <w:ind w:left="4407" w:hanging="360"/>
      </w:pPr>
      <w:rPr>
        <w:rFonts w:hint="default"/>
        <w:lang w:val="fr-FR" w:eastAsia="en-US" w:bidi="ar-SA"/>
      </w:rPr>
    </w:lvl>
    <w:lvl w:ilvl="6" w:tplc="B80A0ECC">
      <w:numFmt w:val="bullet"/>
      <w:lvlText w:val="•"/>
      <w:lvlJc w:val="left"/>
      <w:pPr>
        <w:ind w:left="5224" w:hanging="360"/>
      </w:pPr>
      <w:rPr>
        <w:rFonts w:hint="default"/>
        <w:lang w:val="fr-FR" w:eastAsia="en-US" w:bidi="ar-SA"/>
      </w:rPr>
    </w:lvl>
    <w:lvl w:ilvl="7" w:tplc="2F5E7018">
      <w:numFmt w:val="bullet"/>
      <w:lvlText w:val="•"/>
      <w:lvlJc w:val="left"/>
      <w:pPr>
        <w:ind w:left="6041" w:hanging="360"/>
      </w:pPr>
      <w:rPr>
        <w:rFonts w:hint="default"/>
        <w:lang w:val="fr-FR" w:eastAsia="en-US" w:bidi="ar-SA"/>
      </w:rPr>
    </w:lvl>
    <w:lvl w:ilvl="8" w:tplc="AC6E7828">
      <w:numFmt w:val="bullet"/>
      <w:lvlText w:val="•"/>
      <w:lvlJc w:val="left"/>
      <w:pPr>
        <w:ind w:left="6858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1858222B"/>
    <w:multiLevelType w:val="hybridMultilevel"/>
    <w:tmpl w:val="11AA10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A6B7E"/>
    <w:multiLevelType w:val="hybridMultilevel"/>
    <w:tmpl w:val="3B5CA4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E0DA3"/>
    <w:multiLevelType w:val="hybridMultilevel"/>
    <w:tmpl w:val="35021B9E"/>
    <w:lvl w:ilvl="0" w:tplc="3BE04BA4">
      <w:start w:val="3"/>
      <w:numFmt w:val="bullet"/>
      <w:lvlText w:val="-"/>
      <w:lvlJc w:val="left"/>
      <w:pPr>
        <w:ind w:left="720" w:hanging="360"/>
      </w:pPr>
      <w:rPr>
        <w:rFonts w:ascii="Times New Roman" w:eastAsia="Candara" w:hAnsi="Times New Roman" w:cs="Times New Roman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21F05"/>
    <w:multiLevelType w:val="multilevel"/>
    <w:tmpl w:val="5C3E4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924886"/>
    <w:multiLevelType w:val="hybridMultilevel"/>
    <w:tmpl w:val="ED4AC1E8"/>
    <w:lvl w:ilvl="0" w:tplc="524EDE92">
      <w:numFmt w:val="bullet"/>
      <w:lvlText w:val=""/>
      <w:lvlJc w:val="left"/>
      <w:pPr>
        <w:ind w:left="100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5B9BD4"/>
        <w:spacing w:val="0"/>
        <w:w w:val="100"/>
        <w:sz w:val="24"/>
        <w:szCs w:val="24"/>
        <w:lang w:val="fr-FR" w:eastAsia="en-US" w:bidi="ar-SA"/>
      </w:rPr>
    </w:lvl>
    <w:lvl w:ilvl="1" w:tplc="394A4A4E">
      <w:numFmt w:val="bullet"/>
      <w:lvlText w:val="•"/>
      <w:lvlJc w:val="left"/>
      <w:pPr>
        <w:ind w:left="1920" w:hanging="360"/>
      </w:pPr>
      <w:rPr>
        <w:rFonts w:hint="default"/>
        <w:lang w:val="fr-FR" w:eastAsia="en-US" w:bidi="ar-SA"/>
      </w:rPr>
    </w:lvl>
    <w:lvl w:ilvl="2" w:tplc="EA8C8408">
      <w:numFmt w:val="bullet"/>
      <w:lvlText w:val="•"/>
      <w:lvlJc w:val="left"/>
      <w:pPr>
        <w:ind w:left="2841" w:hanging="360"/>
      </w:pPr>
      <w:rPr>
        <w:rFonts w:hint="default"/>
        <w:lang w:val="fr-FR" w:eastAsia="en-US" w:bidi="ar-SA"/>
      </w:rPr>
    </w:lvl>
    <w:lvl w:ilvl="3" w:tplc="CDAA6FDA">
      <w:numFmt w:val="bullet"/>
      <w:lvlText w:val="•"/>
      <w:lvlJc w:val="left"/>
      <w:pPr>
        <w:ind w:left="3762" w:hanging="360"/>
      </w:pPr>
      <w:rPr>
        <w:rFonts w:hint="default"/>
        <w:lang w:val="fr-FR" w:eastAsia="en-US" w:bidi="ar-SA"/>
      </w:rPr>
    </w:lvl>
    <w:lvl w:ilvl="4" w:tplc="8D8A7272">
      <w:numFmt w:val="bullet"/>
      <w:lvlText w:val="•"/>
      <w:lvlJc w:val="left"/>
      <w:pPr>
        <w:ind w:left="4682" w:hanging="360"/>
      </w:pPr>
      <w:rPr>
        <w:rFonts w:hint="default"/>
        <w:lang w:val="fr-FR" w:eastAsia="en-US" w:bidi="ar-SA"/>
      </w:rPr>
    </w:lvl>
    <w:lvl w:ilvl="5" w:tplc="2108709E">
      <w:numFmt w:val="bullet"/>
      <w:lvlText w:val="•"/>
      <w:lvlJc w:val="left"/>
      <w:pPr>
        <w:ind w:left="5603" w:hanging="360"/>
      </w:pPr>
      <w:rPr>
        <w:rFonts w:hint="default"/>
        <w:lang w:val="fr-FR" w:eastAsia="en-US" w:bidi="ar-SA"/>
      </w:rPr>
    </w:lvl>
    <w:lvl w:ilvl="6" w:tplc="CB3C6C4A">
      <w:numFmt w:val="bullet"/>
      <w:lvlText w:val="•"/>
      <w:lvlJc w:val="left"/>
      <w:pPr>
        <w:ind w:left="6524" w:hanging="360"/>
      </w:pPr>
      <w:rPr>
        <w:rFonts w:hint="default"/>
        <w:lang w:val="fr-FR" w:eastAsia="en-US" w:bidi="ar-SA"/>
      </w:rPr>
    </w:lvl>
    <w:lvl w:ilvl="7" w:tplc="CC9AD564">
      <w:numFmt w:val="bullet"/>
      <w:lvlText w:val="•"/>
      <w:lvlJc w:val="left"/>
      <w:pPr>
        <w:ind w:left="7445" w:hanging="360"/>
      </w:pPr>
      <w:rPr>
        <w:rFonts w:hint="default"/>
        <w:lang w:val="fr-FR" w:eastAsia="en-US" w:bidi="ar-SA"/>
      </w:rPr>
    </w:lvl>
    <w:lvl w:ilvl="8" w:tplc="0F9AE7F2">
      <w:numFmt w:val="bullet"/>
      <w:lvlText w:val="•"/>
      <w:lvlJc w:val="left"/>
      <w:pPr>
        <w:ind w:left="8365" w:hanging="360"/>
      </w:pPr>
      <w:rPr>
        <w:rFonts w:hint="default"/>
        <w:lang w:val="fr-FR" w:eastAsia="en-US" w:bidi="ar-SA"/>
      </w:rPr>
    </w:lvl>
  </w:abstractNum>
  <w:abstractNum w:abstractNumId="8" w15:restartNumberingAfterBreak="0">
    <w:nsid w:val="37085B3D"/>
    <w:multiLevelType w:val="multilevel"/>
    <w:tmpl w:val="0978A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F6550E"/>
    <w:multiLevelType w:val="hybridMultilevel"/>
    <w:tmpl w:val="2CE0E808"/>
    <w:lvl w:ilvl="0" w:tplc="2BE0BFFA">
      <w:start w:val="1"/>
      <w:numFmt w:val="decimal"/>
      <w:lvlText w:val="%1."/>
      <w:lvlJc w:val="left"/>
      <w:pPr>
        <w:ind w:left="720" w:hanging="360"/>
      </w:pPr>
      <w:rPr>
        <w:rFonts w:hint="default"/>
        <w:lang w:val="fr-MA"/>
      </w:rPr>
    </w:lvl>
    <w:lvl w:ilvl="1" w:tplc="AA841D30">
      <w:numFmt w:val="bullet"/>
      <w:lvlText w:val="-"/>
      <w:lvlJc w:val="left"/>
      <w:pPr>
        <w:ind w:left="1440" w:hanging="360"/>
      </w:pPr>
      <w:rPr>
        <w:rFonts w:ascii="Candara" w:eastAsia="Candara" w:hAnsi="Candara" w:cs="Candara" w:hint="default"/>
      </w:rPr>
    </w:lvl>
    <w:lvl w:ilvl="2" w:tplc="3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27882"/>
    <w:multiLevelType w:val="hybridMultilevel"/>
    <w:tmpl w:val="B38CB1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DA12AB"/>
    <w:multiLevelType w:val="hybridMultilevel"/>
    <w:tmpl w:val="4328E2E8"/>
    <w:lvl w:ilvl="0" w:tplc="6390E734">
      <w:start w:val="9"/>
      <w:numFmt w:val="bullet"/>
      <w:lvlText w:val="-"/>
      <w:lvlJc w:val="left"/>
      <w:pPr>
        <w:ind w:left="643" w:hanging="360"/>
      </w:pPr>
      <w:rPr>
        <w:rFonts w:ascii="Candara" w:eastAsia="Candara" w:hAnsi="Candara" w:cs="Candara" w:hint="default"/>
      </w:rPr>
    </w:lvl>
    <w:lvl w:ilvl="1" w:tplc="380C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2" w15:restartNumberingAfterBreak="0">
    <w:nsid w:val="57BF01F9"/>
    <w:multiLevelType w:val="hybridMultilevel"/>
    <w:tmpl w:val="9BD0F76A"/>
    <w:lvl w:ilvl="0" w:tplc="42844268">
      <w:start w:val="1"/>
      <w:numFmt w:val="upperRoman"/>
      <w:lvlText w:val="%1."/>
      <w:lvlJc w:val="left"/>
      <w:pPr>
        <w:ind w:left="1003" w:hanging="509"/>
        <w:jc w:val="right"/>
      </w:pPr>
      <w:rPr>
        <w:rFonts w:ascii="Candara" w:eastAsia="Candara" w:hAnsi="Candara" w:cs="Candara" w:hint="default"/>
        <w:b/>
        <w:bCs/>
        <w:i w:val="0"/>
        <w:iCs w:val="0"/>
        <w:color w:val="2D74B5"/>
        <w:spacing w:val="0"/>
        <w:w w:val="100"/>
        <w:sz w:val="28"/>
        <w:szCs w:val="28"/>
        <w:lang w:val="fr-FR" w:eastAsia="en-US" w:bidi="ar-SA"/>
      </w:rPr>
    </w:lvl>
    <w:lvl w:ilvl="1" w:tplc="060A26A4">
      <w:start w:val="1"/>
      <w:numFmt w:val="upperRoman"/>
      <w:lvlText w:val="%2."/>
      <w:lvlJc w:val="left"/>
      <w:pPr>
        <w:ind w:left="566" w:hanging="267"/>
        <w:jc w:val="right"/>
      </w:pPr>
      <w:rPr>
        <w:rFonts w:ascii="Candara" w:eastAsia="Candara" w:hAnsi="Candara" w:cs="Candara" w:hint="default"/>
        <w:b/>
        <w:bCs/>
        <w:i w:val="0"/>
        <w:iCs w:val="0"/>
        <w:color w:val="5B9BD4"/>
        <w:spacing w:val="0"/>
        <w:w w:val="100"/>
        <w:sz w:val="24"/>
        <w:szCs w:val="24"/>
        <w:lang w:val="fr-FR" w:eastAsia="en-US" w:bidi="ar-SA"/>
      </w:rPr>
    </w:lvl>
    <w:lvl w:ilvl="2" w:tplc="D996F550">
      <w:start w:val="1"/>
      <w:numFmt w:val="decimal"/>
      <w:lvlText w:val="%3."/>
      <w:lvlJc w:val="left"/>
      <w:pPr>
        <w:ind w:left="1046" w:hanging="377"/>
        <w:jc w:val="right"/>
      </w:pPr>
      <w:rPr>
        <w:rFonts w:hint="default"/>
        <w:spacing w:val="0"/>
        <w:w w:val="99"/>
        <w:lang w:val="fr-FR" w:eastAsia="en-US" w:bidi="ar-SA"/>
      </w:rPr>
    </w:lvl>
    <w:lvl w:ilvl="3" w:tplc="8618D5FC">
      <w:numFmt w:val="bullet"/>
      <w:lvlText w:val=""/>
      <w:lvlJc w:val="left"/>
      <w:pPr>
        <w:ind w:left="849" w:hanging="377"/>
      </w:pPr>
      <w:rPr>
        <w:rFonts w:ascii="Wingdings" w:eastAsia="Wingdings" w:hAnsi="Wingdings" w:cs="Wingdings" w:hint="default"/>
        <w:b w:val="0"/>
        <w:bCs w:val="0"/>
        <w:i w:val="0"/>
        <w:iCs w:val="0"/>
        <w:color w:val="4F81BC"/>
        <w:spacing w:val="0"/>
        <w:w w:val="100"/>
        <w:sz w:val="22"/>
        <w:szCs w:val="22"/>
        <w:lang w:val="fr-FR" w:eastAsia="en-US" w:bidi="ar-SA"/>
      </w:rPr>
    </w:lvl>
    <w:lvl w:ilvl="4" w:tplc="AE9AEE7C">
      <w:numFmt w:val="bullet"/>
      <w:lvlText w:val="•"/>
      <w:lvlJc w:val="left"/>
      <w:pPr>
        <w:ind w:left="1040" w:hanging="377"/>
      </w:pPr>
      <w:rPr>
        <w:rFonts w:hint="default"/>
        <w:lang w:val="fr-FR" w:eastAsia="en-US" w:bidi="ar-SA"/>
      </w:rPr>
    </w:lvl>
    <w:lvl w:ilvl="5" w:tplc="C4348150">
      <w:numFmt w:val="bullet"/>
      <w:lvlText w:val="•"/>
      <w:lvlJc w:val="left"/>
      <w:pPr>
        <w:ind w:left="2567" w:hanging="377"/>
      </w:pPr>
      <w:rPr>
        <w:rFonts w:hint="default"/>
        <w:lang w:val="fr-FR" w:eastAsia="en-US" w:bidi="ar-SA"/>
      </w:rPr>
    </w:lvl>
    <w:lvl w:ilvl="6" w:tplc="590CB570">
      <w:numFmt w:val="bullet"/>
      <w:lvlText w:val="•"/>
      <w:lvlJc w:val="left"/>
      <w:pPr>
        <w:ind w:left="4095" w:hanging="377"/>
      </w:pPr>
      <w:rPr>
        <w:rFonts w:hint="default"/>
        <w:lang w:val="fr-FR" w:eastAsia="en-US" w:bidi="ar-SA"/>
      </w:rPr>
    </w:lvl>
    <w:lvl w:ilvl="7" w:tplc="FE301DA8">
      <w:numFmt w:val="bullet"/>
      <w:lvlText w:val="•"/>
      <w:lvlJc w:val="left"/>
      <w:pPr>
        <w:ind w:left="5623" w:hanging="377"/>
      </w:pPr>
      <w:rPr>
        <w:rFonts w:hint="default"/>
        <w:lang w:val="fr-FR" w:eastAsia="en-US" w:bidi="ar-SA"/>
      </w:rPr>
    </w:lvl>
    <w:lvl w:ilvl="8" w:tplc="0DFA6D0E">
      <w:numFmt w:val="bullet"/>
      <w:lvlText w:val="•"/>
      <w:lvlJc w:val="left"/>
      <w:pPr>
        <w:ind w:left="7151" w:hanging="377"/>
      </w:pPr>
      <w:rPr>
        <w:rFonts w:hint="default"/>
        <w:lang w:val="fr-FR" w:eastAsia="en-US" w:bidi="ar-SA"/>
      </w:rPr>
    </w:lvl>
  </w:abstractNum>
  <w:abstractNum w:abstractNumId="13" w15:restartNumberingAfterBreak="0">
    <w:nsid w:val="587244D6"/>
    <w:multiLevelType w:val="hybridMultilevel"/>
    <w:tmpl w:val="03DAFF36"/>
    <w:lvl w:ilvl="0" w:tplc="380C000B">
      <w:start w:val="1"/>
      <w:numFmt w:val="bullet"/>
      <w:lvlText w:val=""/>
      <w:lvlJc w:val="left"/>
      <w:pPr>
        <w:ind w:left="559" w:hanging="360"/>
      </w:pPr>
      <w:rPr>
        <w:rFonts w:ascii="Wingdings" w:hAnsi="Wingdings" w:hint="default"/>
        <w:b w:val="0"/>
        <w:bCs w:val="0"/>
        <w:i w:val="0"/>
        <w:iCs w:val="0"/>
        <w:spacing w:val="-1"/>
        <w:w w:val="99"/>
        <w:sz w:val="20"/>
        <w:szCs w:val="20"/>
        <w:lang w:val="fr-FR" w:eastAsia="en-US" w:bidi="ar-SA"/>
      </w:rPr>
    </w:lvl>
    <w:lvl w:ilvl="1" w:tplc="FFFFFFFF">
      <w:numFmt w:val="bullet"/>
      <w:lvlText w:val=""/>
      <w:lvlJc w:val="left"/>
      <w:pPr>
        <w:ind w:left="113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2" w:tplc="FFFFFFFF">
      <w:numFmt w:val="bullet"/>
      <w:lvlText w:val="•"/>
      <w:lvlJc w:val="left"/>
      <w:pPr>
        <w:ind w:left="1956" w:hanging="360"/>
      </w:pPr>
      <w:rPr>
        <w:rFonts w:hint="default"/>
        <w:lang w:val="fr-FR" w:eastAsia="en-US" w:bidi="ar-SA"/>
      </w:rPr>
    </w:lvl>
    <w:lvl w:ilvl="3" w:tplc="FFFFFFFF">
      <w:numFmt w:val="bullet"/>
      <w:lvlText w:val="•"/>
      <w:lvlJc w:val="left"/>
      <w:pPr>
        <w:ind w:left="2773" w:hanging="360"/>
      </w:pPr>
      <w:rPr>
        <w:rFonts w:hint="default"/>
        <w:lang w:val="fr-FR" w:eastAsia="en-US" w:bidi="ar-SA"/>
      </w:rPr>
    </w:lvl>
    <w:lvl w:ilvl="4" w:tplc="FFFFFFFF">
      <w:numFmt w:val="bullet"/>
      <w:lvlText w:val="•"/>
      <w:lvlJc w:val="left"/>
      <w:pPr>
        <w:ind w:left="3590" w:hanging="360"/>
      </w:pPr>
      <w:rPr>
        <w:rFonts w:hint="default"/>
        <w:lang w:val="fr-FR" w:eastAsia="en-US" w:bidi="ar-SA"/>
      </w:rPr>
    </w:lvl>
    <w:lvl w:ilvl="5" w:tplc="FFFFFFFF">
      <w:numFmt w:val="bullet"/>
      <w:lvlText w:val="•"/>
      <w:lvlJc w:val="left"/>
      <w:pPr>
        <w:ind w:left="4407" w:hanging="360"/>
      </w:pPr>
      <w:rPr>
        <w:rFonts w:hint="default"/>
        <w:lang w:val="fr-FR" w:eastAsia="en-US" w:bidi="ar-SA"/>
      </w:rPr>
    </w:lvl>
    <w:lvl w:ilvl="6" w:tplc="FFFFFFFF">
      <w:numFmt w:val="bullet"/>
      <w:lvlText w:val="•"/>
      <w:lvlJc w:val="left"/>
      <w:pPr>
        <w:ind w:left="5224" w:hanging="360"/>
      </w:pPr>
      <w:rPr>
        <w:rFonts w:hint="default"/>
        <w:lang w:val="fr-FR" w:eastAsia="en-US" w:bidi="ar-SA"/>
      </w:rPr>
    </w:lvl>
    <w:lvl w:ilvl="7" w:tplc="FFFFFFFF">
      <w:numFmt w:val="bullet"/>
      <w:lvlText w:val="•"/>
      <w:lvlJc w:val="left"/>
      <w:pPr>
        <w:ind w:left="6041" w:hanging="360"/>
      </w:pPr>
      <w:rPr>
        <w:rFonts w:hint="default"/>
        <w:lang w:val="fr-FR" w:eastAsia="en-US" w:bidi="ar-SA"/>
      </w:rPr>
    </w:lvl>
    <w:lvl w:ilvl="8" w:tplc="FFFFFFFF">
      <w:numFmt w:val="bullet"/>
      <w:lvlText w:val="•"/>
      <w:lvlJc w:val="left"/>
      <w:pPr>
        <w:ind w:left="6858" w:hanging="360"/>
      </w:pPr>
      <w:rPr>
        <w:rFonts w:hint="default"/>
        <w:lang w:val="fr-FR" w:eastAsia="en-US" w:bidi="ar-SA"/>
      </w:rPr>
    </w:lvl>
  </w:abstractNum>
  <w:abstractNum w:abstractNumId="14" w15:restartNumberingAfterBreak="0">
    <w:nsid w:val="5A180233"/>
    <w:multiLevelType w:val="multilevel"/>
    <w:tmpl w:val="21AAF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2C52E6"/>
    <w:multiLevelType w:val="hybridMultilevel"/>
    <w:tmpl w:val="01DEF2F2"/>
    <w:lvl w:ilvl="0" w:tplc="380C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380C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6" w15:restartNumberingAfterBreak="0">
    <w:nsid w:val="74094313"/>
    <w:multiLevelType w:val="hybridMultilevel"/>
    <w:tmpl w:val="C860B0E6"/>
    <w:lvl w:ilvl="0" w:tplc="380C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380C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7" w15:restartNumberingAfterBreak="0">
    <w:nsid w:val="7A8B69D4"/>
    <w:multiLevelType w:val="hybridMultilevel"/>
    <w:tmpl w:val="9190AF46"/>
    <w:lvl w:ilvl="0" w:tplc="7E560E98">
      <w:start w:val="1"/>
      <w:numFmt w:val="decimal"/>
      <w:lvlText w:val="%1."/>
      <w:lvlJc w:val="left"/>
      <w:pPr>
        <w:ind w:left="559" w:hanging="360"/>
      </w:pPr>
      <w:rPr>
        <w:rFonts w:ascii="Candara" w:eastAsia="Candara" w:hAnsi="Candara" w:cs="Candara" w:hint="default"/>
        <w:b w:val="0"/>
        <w:bCs w:val="0"/>
        <w:i w:val="0"/>
        <w:iCs w:val="0"/>
        <w:spacing w:val="-1"/>
        <w:w w:val="99"/>
        <w:sz w:val="20"/>
        <w:szCs w:val="20"/>
        <w:lang w:val="fr-FR" w:eastAsia="en-US" w:bidi="ar-SA"/>
      </w:rPr>
    </w:lvl>
    <w:lvl w:ilvl="1" w:tplc="6136D0FC">
      <w:numFmt w:val="bullet"/>
      <w:lvlText w:val=""/>
      <w:lvlJc w:val="left"/>
      <w:pPr>
        <w:ind w:left="113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2" w:tplc="CB88AF06">
      <w:numFmt w:val="bullet"/>
      <w:lvlText w:val="•"/>
      <w:lvlJc w:val="left"/>
      <w:pPr>
        <w:ind w:left="1956" w:hanging="360"/>
      </w:pPr>
      <w:rPr>
        <w:rFonts w:hint="default"/>
        <w:lang w:val="fr-FR" w:eastAsia="en-US" w:bidi="ar-SA"/>
      </w:rPr>
    </w:lvl>
    <w:lvl w:ilvl="3" w:tplc="00121A02">
      <w:numFmt w:val="bullet"/>
      <w:lvlText w:val="•"/>
      <w:lvlJc w:val="left"/>
      <w:pPr>
        <w:ind w:left="2773" w:hanging="360"/>
      </w:pPr>
      <w:rPr>
        <w:rFonts w:hint="default"/>
        <w:lang w:val="fr-FR" w:eastAsia="en-US" w:bidi="ar-SA"/>
      </w:rPr>
    </w:lvl>
    <w:lvl w:ilvl="4" w:tplc="1A045B66">
      <w:numFmt w:val="bullet"/>
      <w:lvlText w:val="•"/>
      <w:lvlJc w:val="left"/>
      <w:pPr>
        <w:ind w:left="3590" w:hanging="360"/>
      </w:pPr>
      <w:rPr>
        <w:rFonts w:hint="default"/>
        <w:lang w:val="fr-FR" w:eastAsia="en-US" w:bidi="ar-SA"/>
      </w:rPr>
    </w:lvl>
    <w:lvl w:ilvl="5" w:tplc="BBF6426C">
      <w:numFmt w:val="bullet"/>
      <w:lvlText w:val="•"/>
      <w:lvlJc w:val="left"/>
      <w:pPr>
        <w:ind w:left="4407" w:hanging="360"/>
      </w:pPr>
      <w:rPr>
        <w:rFonts w:hint="default"/>
        <w:lang w:val="fr-FR" w:eastAsia="en-US" w:bidi="ar-SA"/>
      </w:rPr>
    </w:lvl>
    <w:lvl w:ilvl="6" w:tplc="996E8EA8">
      <w:numFmt w:val="bullet"/>
      <w:lvlText w:val="•"/>
      <w:lvlJc w:val="left"/>
      <w:pPr>
        <w:ind w:left="5224" w:hanging="360"/>
      </w:pPr>
      <w:rPr>
        <w:rFonts w:hint="default"/>
        <w:lang w:val="fr-FR" w:eastAsia="en-US" w:bidi="ar-SA"/>
      </w:rPr>
    </w:lvl>
    <w:lvl w:ilvl="7" w:tplc="591CFB3A">
      <w:numFmt w:val="bullet"/>
      <w:lvlText w:val="•"/>
      <w:lvlJc w:val="left"/>
      <w:pPr>
        <w:ind w:left="6041" w:hanging="360"/>
      </w:pPr>
      <w:rPr>
        <w:rFonts w:hint="default"/>
        <w:lang w:val="fr-FR" w:eastAsia="en-US" w:bidi="ar-SA"/>
      </w:rPr>
    </w:lvl>
    <w:lvl w:ilvl="8" w:tplc="A55EA6A2">
      <w:numFmt w:val="bullet"/>
      <w:lvlText w:val="•"/>
      <w:lvlJc w:val="left"/>
      <w:pPr>
        <w:ind w:left="6858" w:hanging="360"/>
      </w:pPr>
      <w:rPr>
        <w:rFonts w:hint="default"/>
        <w:lang w:val="fr-FR" w:eastAsia="en-US" w:bidi="ar-SA"/>
      </w:rPr>
    </w:lvl>
  </w:abstractNum>
  <w:num w:numId="1" w16cid:durableId="1011880427">
    <w:abstractNumId w:val="2"/>
  </w:num>
  <w:num w:numId="2" w16cid:durableId="2030183742">
    <w:abstractNumId w:val="17"/>
  </w:num>
  <w:num w:numId="3" w16cid:durableId="927349941">
    <w:abstractNumId w:val="7"/>
  </w:num>
  <w:num w:numId="4" w16cid:durableId="1784107326">
    <w:abstractNumId w:val="12"/>
  </w:num>
  <w:num w:numId="5" w16cid:durableId="212348074">
    <w:abstractNumId w:val="11"/>
  </w:num>
  <w:num w:numId="6" w16cid:durableId="1619871084">
    <w:abstractNumId w:val="16"/>
  </w:num>
  <w:num w:numId="7" w16cid:durableId="79714379">
    <w:abstractNumId w:val="13"/>
  </w:num>
  <w:num w:numId="8" w16cid:durableId="2081629499">
    <w:abstractNumId w:val="15"/>
  </w:num>
  <w:num w:numId="9" w16cid:durableId="1208444558">
    <w:abstractNumId w:val="1"/>
  </w:num>
  <w:num w:numId="10" w16cid:durableId="532110526">
    <w:abstractNumId w:val="6"/>
  </w:num>
  <w:num w:numId="11" w16cid:durableId="620846512">
    <w:abstractNumId w:val="8"/>
  </w:num>
  <w:num w:numId="12" w16cid:durableId="1385174575">
    <w:abstractNumId w:val="14"/>
  </w:num>
  <w:num w:numId="13" w16cid:durableId="657029925">
    <w:abstractNumId w:val="5"/>
  </w:num>
  <w:num w:numId="14" w16cid:durableId="870071749">
    <w:abstractNumId w:val="9"/>
  </w:num>
  <w:num w:numId="15" w16cid:durableId="1094471831">
    <w:abstractNumId w:val="0"/>
  </w:num>
  <w:num w:numId="16" w16cid:durableId="174949877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827942322">
    <w:abstractNumId w:val="4"/>
  </w:num>
  <w:num w:numId="18" w16cid:durableId="196554512">
    <w:abstractNumId w:val="10"/>
  </w:num>
  <w:num w:numId="19" w16cid:durableId="5804524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C52"/>
    <w:rsid w:val="00034F54"/>
    <w:rsid w:val="00050442"/>
    <w:rsid w:val="000574E8"/>
    <w:rsid w:val="000C1998"/>
    <w:rsid w:val="000E44C7"/>
    <w:rsid w:val="000F258D"/>
    <w:rsid w:val="00107FB5"/>
    <w:rsid w:val="001C55A3"/>
    <w:rsid w:val="001E6FF2"/>
    <w:rsid w:val="00213EA6"/>
    <w:rsid w:val="002202AD"/>
    <w:rsid w:val="00240791"/>
    <w:rsid w:val="00251E5C"/>
    <w:rsid w:val="0025661C"/>
    <w:rsid w:val="0032569C"/>
    <w:rsid w:val="00346D94"/>
    <w:rsid w:val="00372ED8"/>
    <w:rsid w:val="00375836"/>
    <w:rsid w:val="003D674C"/>
    <w:rsid w:val="003F44CB"/>
    <w:rsid w:val="0044318A"/>
    <w:rsid w:val="004769CA"/>
    <w:rsid w:val="0048100F"/>
    <w:rsid w:val="00482F09"/>
    <w:rsid w:val="0049368B"/>
    <w:rsid w:val="004B58E0"/>
    <w:rsid w:val="004E3911"/>
    <w:rsid w:val="004F27FA"/>
    <w:rsid w:val="004F5E63"/>
    <w:rsid w:val="00537E63"/>
    <w:rsid w:val="00581D1D"/>
    <w:rsid w:val="00585BBD"/>
    <w:rsid w:val="005F7628"/>
    <w:rsid w:val="006100D8"/>
    <w:rsid w:val="00692F9C"/>
    <w:rsid w:val="00700D0D"/>
    <w:rsid w:val="00741441"/>
    <w:rsid w:val="00753F0A"/>
    <w:rsid w:val="00760255"/>
    <w:rsid w:val="007B579A"/>
    <w:rsid w:val="007C1E7C"/>
    <w:rsid w:val="008036CA"/>
    <w:rsid w:val="00807E2B"/>
    <w:rsid w:val="0084503A"/>
    <w:rsid w:val="0087752D"/>
    <w:rsid w:val="00880831"/>
    <w:rsid w:val="00955268"/>
    <w:rsid w:val="009C45E4"/>
    <w:rsid w:val="009C544F"/>
    <w:rsid w:val="009E4D1F"/>
    <w:rsid w:val="00A0293F"/>
    <w:rsid w:val="00A0413E"/>
    <w:rsid w:val="00A06992"/>
    <w:rsid w:val="00A15A5E"/>
    <w:rsid w:val="00A211A9"/>
    <w:rsid w:val="00A32C52"/>
    <w:rsid w:val="00A37178"/>
    <w:rsid w:val="00A96BDF"/>
    <w:rsid w:val="00AB3DC0"/>
    <w:rsid w:val="00AC1C73"/>
    <w:rsid w:val="00B00857"/>
    <w:rsid w:val="00B25B7A"/>
    <w:rsid w:val="00B716BB"/>
    <w:rsid w:val="00BC1279"/>
    <w:rsid w:val="00C30A81"/>
    <w:rsid w:val="00C329A2"/>
    <w:rsid w:val="00C3710C"/>
    <w:rsid w:val="00CA4CFC"/>
    <w:rsid w:val="00CD61AD"/>
    <w:rsid w:val="00D02D08"/>
    <w:rsid w:val="00D20146"/>
    <w:rsid w:val="00DA27FC"/>
    <w:rsid w:val="00DB76AD"/>
    <w:rsid w:val="00DE66DB"/>
    <w:rsid w:val="00E43E82"/>
    <w:rsid w:val="00E44E78"/>
    <w:rsid w:val="00E85600"/>
    <w:rsid w:val="00E874C6"/>
    <w:rsid w:val="00E91842"/>
    <w:rsid w:val="00E978F2"/>
    <w:rsid w:val="00EC2C15"/>
    <w:rsid w:val="00F00A93"/>
    <w:rsid w:val="00F02D84"/>
    <w:rsid w:val="00F046A6"/>
    <w:rsid w:val="00F40CCA"/>
    <w:rsid w:val="00F40CDF"/>
    <w:rsid w:val="00F7088E"/>
    <w:rsid w:val="00F82D3F"/>
    <w:rsid w:val="00FA570A"/>
    <w:rsid w:val="00FA6CCB"/>
    <w:rsid w:val="00FB1FDE"/>
    <w:rsid w:val="00FC6B06"/>
    <w:rsid w:val="00FF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05DC8"/>
  <w15:chartTrackingRefBased/>
  <w15:docId w15:val="{BCCA88D8-DEFF-410A-B9BC-25704E6F6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M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C52"/>
    <w:pPr>
      <w:widowControl w:val="0"/>
      <w:autoSpaceDE w:val="0"/>
      <w:autoSpaceDN w:val="0"/>
      <w:spacing w:after="0" w:line="240" w:lineRule="auto"/>
    </w:pPr>
    <w:rPr>
      <w:rFonts w:ascii="Candara" w:eastAsia="Candara" w:hAnsi="Candara" w:cs="Candara"/>
      <w:kern w:val="0"/>
      <w:lang w:val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A32C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32C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32C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32C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32C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32C5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32C5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32C5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32C5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32C52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A32C5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A32C52"/>
    <w:rPr>
      <w:rFonts w:eastAsiaTheme="majorEastAsia" w:cstheme="majorBidi"/>
      <w:color w:val="2F5496" w:themeColor="accent1" w:themeShade="BF"/>
      <w:sz w:val="28"/>
      <w:szCs w:val="28"/>
      <w:lang w:val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A32C52"/>
    <w:rPr>
      <w:rFonts w:eastAsiaTheme="majorEastAsia" w:cstheme="majorBidi"/>
      <w:i/>
      <w:iCs/>
      <w:color w:val="2F5496" w:themeColor="accent1" w:themeShade="BF"/>
      <w:lang w:val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A32C52"/>
    <w:rPr>
      <w:rFonts w:eastAsiaTheme="majorEastAsia" w:cstheme="majorBidi"/>
      <w:color w:val="2F5496" w:themeColor="accent1" w:themeShade="BF"/>
      <w:lang w:val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A32C52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A32C52"/>
    <w:rPr>
      <w:rFonts w:eastAsiaTheme="majorEastAsia" w:cstheme="majorBidi"/>
      <w:color w:val="595959" w:themeColor="text1" w:themeTint="A6"/>
      <w:lang w:val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A32C52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A32C52"/>
    <w:rPr>
      <w:rFonts w:eastAsiaTheme="majorEastAsia" w:cstheme="majorBidi"/>
      <w:color w:val="272727" w:themeColor="text1" w:themeTint="D8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A32C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32C52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32C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32C52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Citation">
    <w:name w:val="Quote"/>
    <w:basedOn w:val="Normal"/>
    <w:next w:val="Normal"/>
    <w:link w:val="CitationCar"/>
    <w:uiPriority w:val="29"/>
    <w:qFormat/>
    <w:rsid w:val="00A32C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32C52"/>
    <w:rPr>
      <w:i/>
      <w:iCs/>
      <w:color w:val="404040" w:themeColor="text1" w:themeTint="BF"/>
      <w:lang w:val="fr-FR"/>
    </w:rPr>
  </w:style>
  <w:style w:type="paragraph" w:styleId="Paragraphedeliste">
    <w:name w:val="List Paragraph"/>
    <w:basedOn w:val="Normal"/>
    <w:uiPriority w:val="1"/>
    <w:qFormat/>
    <w:rsid w:val="00A32C5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32C5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32C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32C52"/>
    <w:rPr>
      <w:i/>
      <w:iCs/>
      <w:color w:val="2F5496" w:themeColor="accent1" w:themeShade="BF"/>
      <w:lang w:val="fr-FR"/>
    </w:rPr>
  </w:style>
  <w:style w:type="character" w:styleId="Rfrenceintense">
    <w:name w:val="Intense Reference"/>
    <w:basedOn w:val="Policepardfaut"/>
    <w:uiPriority w:val="32"/>
    <w:qFormat/>
    <w:rsid w:val="00A32C52"/>
    <w:rPr>
      <w:b/>
      <w:bCs/>
      <w:smallCaps/>
      <w:color w:val="2F5496" w:themeColor="accent1" w:themeShade="BF"/>
      <w:spacing w:val="5"/>
    </w:rPr>
  </w:style>
  <w:style w:type="paragraph" w:styleId="Corpsdetexte">
    <w:name w:val="Body Text"/>
    <w:basedOn w:val="Normal"/>
    <w:link w:val="CorpsdetexteCar"/>
    <w:uiPriority w:val="1"/>
    <w:qFormat/>
    <w:rsid w:val="00A32C52"/>
    <w:pPr>
      <w:jc w:val="both"/>
    </w:pPr>
    <w:rPr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A32C52"/>
    <w:rPr>
      <w:rFonts w:ascii="Candara" w:eastAsia="Candara" w:hAnsi="Candara" w:cs="Candara"/>
      <w:kern w:val="0"/>
      <w:sz w:val="24"/>
      <w:szCs w:val="24"/>
      <w:lang w:val="fr-FR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A32C52"/>
    <w:pPr>
      <w:ind w:left="1134"/>
      <w:jc w:val="center"/>
    </w:pPr>
  </w:style>
  <w:style w:type="table" w:styleId="Grilledutableau">
    <w:name w:val="Table Grid"/>
    <w:basedOn w:val="TableauNormal"/>
    <w:uiPriority w:val="39"/>
    <w:rsid w:val="00A371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346D94"/>
    <w:pPr>
      <w:spacing w:after="0" w:line="240" w:lineRule="auto"/>
    </w:pPr>
    <w:rPr>
      <w:rFonts w:ascii="Candara" w:eastAsia="Candara" w:hAnsi="Candara" w:cs="Candara"/>
      <w:kern w:val="0"/>
      <w:lang w:val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537E6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37E63"/>
    <w:rPr>
      <w:rFonts w:ascii="Candara" w:eastAsia="Candara" w:hAnsi="Candara" w:cs="Candara"/>
      <w:kern w:val="0"/>
      <w:lang w:val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537E6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37E63"/>
    <w:rPr>
      <w:rFonts w:ascii="Candara" w:eastAsia="Candara" w:hAnsi="Candara" w:cs="Candara"/>
      <w:kern w:val="0"/>
      <w:lang w:val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E874C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874C6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D201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ms.gle/FEd5BhxPNpeik1pX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F1AE3-E16B-49B2-A24E-9B4815A12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2</Pages>
  <Words>626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SAHABI MOHAMED</dc:creator>
  <cp:keywords/>
  <dc:description/>
  <cp:lastModifiedBy>Asmaa Fethi</cp:lastModifiedBy>
  <cp:revision>10</cp:revision>
  <dcterms:created xsi:type="dcterms:W3CDTF">2026-02-18T23:17:00Z</dcterms:created>
  <dcterms:modified xsi:type="dcterms:W3CDTF">2026-02-19T14:19:00Z</dcterms:modified>
</cp:coreProperties>
</file>