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tblW w:w="3081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3"/>
      </w:tblGrid>
      <w:tr w:rsidR="00EE35FA" w:rsidRPr="00C41829" w:rsidTr="007E0EA4">
        <w:trPr>
          <w:trHeight w:val="1667"/>
          <w:jc w:val="center"/>
        </w:trPr>
        <w:tc>
          <w:tcPr>
            <w:tcW w:w="5000" w:type="pct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DEEAF6"/>
          </w:tcPr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jc w:val="center"/>
              <w:rPr>
                <w:rFonts w:ascii="Candara" w:hAnsi="Candara"/>
                <w:b/>
                <w:color w:val="17365D"/>
                <w:sz w:val="20"/>
                <w:szCs w:val="20"/>
                <w:lang w:eastAsia="fr-CA" w:bidi="ar-MA"/>
              </w:rPr>
            </w:pPr>
          </w:p>
          <w:p w:rsidR="00EE35FA" w:rsidRPr="00B5658F" w:rsidRDefault="00B5658F" w:rsidP="00DE0BB5">
            <w:pPr>
              <w:jc w:val="center"/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</w:pPr>
            <w:r w:rsidRPr="003045FB">
              <w:rPr>
                <w:rFonts w:ascii="Candara" w:hAnsi="Candara" w:cs="AL-Mohanad Bold" w:hint="cs"/>
                <w:bCs/>
                <w:color w:val="003399"/>
                <w:sz w:val="48"/>
                <w:szCs w:val="48"/>
                <w:rtl/>
                <w:lang w:eastAsia="fr-CA"/>
              </w:rPr>
              <w:t>الملف الوصفي للوحدة</w:t>
            </w:r>
            <w:r w:rsidRPr="003045FB"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  <w:t xml:space="preserve"> </w:t>
            </w:r>
          </w:p>
          <w:p w:rsidR="00EE35FA" w:rsidRPr="00C41829" w:rsidRDefault="00EE35FA" w:rsidP="00DE0BB5">
            <w:pPr>
              <w:shd w:val="clear" w:color="auto" w:fill="DEEAF6"/>
              <w:jc w:val="center"/>
              <w:rPr>
                <w:rFonts w:ascii="Candara" w:hAnsi="Candara"/>
                <w:b/>
                <w:bCs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</w:tc>
      </w:tr>
    </w:tbl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4"/>
        <w:gridCol w:w="6521"/>
      </w:tblGrid>
      <w:tr w:rsidR="00EE35FA" w:rsidRPr="00C41829" w:rsidTr="00DE0BB5">
        <w:trPr>
          <w:trHeight w:val="464"/>
          <w:jc w:val="center"/>
        </w:trPr>
        <w:tc>
          <w:tcPr>
            <w:tcW w:w="3244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الرقم التسلسلي للوحدة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 </w:t>
            </w:r>
          </w:p>
        </w:tc>
        <w:tc>
          <w:tcPr>
            <w:tcW w:w="6521" w:type="dxa"/>
            <w:tcBorders>
              <w:top w:val="single" w:sz="12" w:space="0" w:color="auto"/>
            </w:tcBorders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 w:bidi="ar-MA"/>
              </w:rPr>
            </w:pPr>
            <w:r>
              <w:rPr>
                <w:rFonts w:ascii="Candara" w:hAnsi="Candara" w:hint="cs"/>
                <w:b/>
                <w:caps/>
                <w:sz w:val="20"/>
                <w:szCs w:val="20"/>
                <w:rtl/>
                <w:lang w:eastAsia="fr-CA" w:bidi="ar-MA"/>
              </w:rPr>
              <w:t xml:space="preserve"> </w:t>
            </w:r>
          </w:p>
        </w:tc>
      </w:tr>
      <w:tr w:rsidR="00EE35FA" w:rsidRPr="00C41829" w:rsidTr="00DE0BB5">
        <w:trPr>
          <w:trHeight w:val="464"/>
          <w:jc w:val="center"/>
        </w:trPr>
        <w:tc>
          <w:tcPr>
            <w:tcW w:w="3244" w:type="dxa"/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عنوان الوحدة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6521" w:type="dxa"/>
          </w:tcPr>
          <w:p w:rsidR="00EE35FA" w:rsidRPr="00C41829" w:rsidRDefault="00C52682" w:rsidP="00B5658F">
            <w:pPr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 w:bidi="ar-MA"/>
              </w:rPr>
            </w:pPr>
            <w:r w:rsidRPr="00B30F29">
              <w:rPr>
                <w:rFonts w:ascii="Candara" w:hAnsi="Candara" w:hint="cs"/>
                <w:b/>
                <w:caps/>
                <w:sz w:val="28"/>
                <w:szCs w:val="28"/>
                <w:rtl/>
                <w:lang w:eastAsia="fr-CA" w:bidi="ar-MA"/>
              </w:rPr>
              <w:t>تاريخ الأفكار والتقنيات</w:t>
            </w:r>
          </w:p>
        </w:tc>
      </w:tr>
    </w:tbl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jc w:val="lowKashida"/>
        <w:rPr>
          <w:rFonts w:ascii="Candara" w:hAnsi="Candara"/>
          <w:bCs/>
          <w:lang w:eastAsia="fr-CA" w:bidi="ar-MA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35FA" w:rsidRPr="00172D66" w:rsidTr="007E0EA4">
        <w:tc>
          <w:tcPr>
            <w:tcW w:w="9779" w:type="dxa"/>
            <w:shd w:val="clear" w:color="auto" w:fill="auto"/>
          </w:tcPr>
          <w:p w:rsidR="00EE35FA" w:rsidRPr="00B5658F" w:rsidRDefault="00B5658F" w:rsidP="00B5658F">
            <w:pPr>
              <w:ind w:right="360"/>
              <w:jc w:val="center"/>
              <w:rPr>
                <w:rFonts w:ascii="Candara" w:hAnsi="Candara"/>
                <w:bCs/>
                <w:color w:val="2F5496"/>
                <w:sz w:val="36"/>
                <w:szCs w:val="36"/>
                <w:lang w:eastAsia="fr-CA" w:bidi="ar-MA"/>
              </w:rPr>
            </w:pPr>
            <w:r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>هام</w:t>
            </w:r>
          </w:p>
          <w:p w:rsidR="00B5658F" w:rsidRPr="00031460" w:rsidRDefault="00031460" w:rsidP="007F0D56">
            <w:pPr>
              <w:ind w:right="360"/>
              <w:jc w:val="center"/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يجب احترام </w:t>
            </w:r>
            <w:r w:rsidR="007F0D56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تسلسل</w:t>
            </w:r>
            <w:r w:rsidR="00B5658F"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الملفات الوصفية للوحدات </w:t>
            </w:r>
            <w:r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وفقا</w:t>
            </w:r>
            <w:r w:rsidR="00B5658F"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100643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لترتيب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ها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المحدد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في ال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جدول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بالفقرة </w:t>
            </w:r>
            <w:proofErr w:type="gramStart"/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الخامسة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:</w:t>
            </w:r>
            <w:proofErr w:type="gramEnd"/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" تنظيم وحدات المسلك"</w:t>
            </w:r>
          </w:p>
          <w:p w:rsidR="00EE35FA" w:rsidRPr="00E43D54" w:rsidRDefault="00EE35FA" w:rsidP="00031460">
            <w:pPr>
              <w:rPr>
                <w:rFonts w:ascii="Candara" w:hAnsi="Candara"/>
                <w:bCs/>
                <w:color w:val="2F5496"/>
                <w:rtl/>
                <w:lang w:eastAsia="fr-CA"/>
              </w:rPr>
            </w:pPr>
          </w:p>
        </w:tc>
      </w:tr>
    </w:tbl>
    <w:p w:rsidR="00EE35FA" w:rsidRDefault="00EE35FA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Default="00EE35FA" w:rsidP="00EE35FA">
      <w:pPr>
        <w:jc w:val="lowKashida"/>
        <w:rPr>
          <w:rFonts w:ascii="Candara" w:hAnsi="Candara"/>
          <w:bCs/>
          <w:rtl/>
          <w:lang w:eastAsia="fr-CA" w:bidi="ar-MA"/>
        </w:rPr>
      </w:pPr>
    </w:p>
    <w:p w:rsidR="00031460" w:rsidRPr="00276413" w:rsidRDefault="00031460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Pr="00476713" w:rsidRDefault="00724184" w:rsidP="00724184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 مختصر للوحدة</w:t>
      </w:r>
    </w:p>
    <w:p w:rsidR="00EE35FA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E56BBD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9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5"/>
        <w:gridCol w:w="1948"/>
        <w:gridCol w:w="770"/>
        <w:gridCol w:w="1018"/>
        <w:gridCol w:w="1805"/>
      </w:tblGrid>
      <w:tr w:rsidR="00EE35FA" w:rsidRPr="00D14293" w:rsidTr="00C52682">
        <w:trPr>
          <w:trHeight w:val="559"/>
          <w:jc w:val="center"/>
        </w:trPr>
        <w:tc>
          <w:tcPr>
            <w:tcW w:w="3625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عنوان الوحدة :</w:t>
            </w:r>
          </w:p>
        </w:tc>
        <w:tc>
          <w:tcPr>
            <w:tcW w:w="5541" w:type="dxa"/>
            <w:gridSpan w:val="4"/>
            <w:shd w:val="clear" w:color="auto" w:fill="auto"/>
            <w:vAlign w:val="center"/>
          </w:tcPr>
          <w:p w:rsidR="00EE35FA" w:rsidRPr="00D14293" w:rsidRDefault="00C52682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  <w:r w:rsidRPr="00B30F29">
              <w:rPr>
                <w:rFonts w:ascii="Candara" w:hAnsi="Candara" w:hint="cs"/>
                <w:b/>
                <w:caps/>
                <w:sz w:val="28"/>
                <w:szCs w:val="28"/>
                <w:rtl/>
                <w:lang w:eastAsia="fr-CA" w:bidi="ar-MA"/>
              </w:rPr>
              <w:t>تاريخ الأفكار والتقنيات</w:t>
            </w:r>
          </w:p>
        </w:tc>
      </w:tr>
      <w:tr w:rsidR="00EE35FA" w:rsidRPr="00D14293" w:rsidTr="00C52682">
        <w:trPr>
          <w:trHeight w:val="559"/>
          <w:jc w:val="center"/>
        </w:trPr>
        <w:tc>
          <w:tcPr>
            <w:tcW w:w="3625" w:type="dxa"/>
            <w:shd w:val="clear" w:color="auto" w:fill="auto"/>
            <w:vAlign w:val="center"/>
          </w:tcPr>
          <w:p w:rsidR="00EE35FA" w:rsidRPr="00D5588E" w:rsidRDefault="00C52682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الشعبة التي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تنتمي إليها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الوحدة:</w:t>
            </w:r>
          </w:p>
        </w:tc>
        <w:tc>
          <w:tcPr>
            <w:tcW w:w="5541" w:type="dxa"/>
            <w:gridSpan w:val="4"/>
            <w:shd w:val="clear" w:color="auto" w:fill="auto"/>
            <w:vAlign w:val="center"/>
          </w:tcPr>
          <w:p w:rsidR="00EE35FA" w:rsidRPr="00D14293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2A6260" w:rsidRPr="00D14293" w:rsidTr="00C52682">
        <w:trPr>
          <w:trHeight w:val="559"/>
          <w:jc w:val="center"/>
        </w:trPr>
        <w:tc>
          <w:tcPr>
            <w:tcW w:w="3625" w:type="dxa"/>
            <w:shd w:val="clear" w:color="auto" w:fill="auto"/>
            <w:vAlign w:val="center"/>
          </w:tcPr>
          <w:p w:rsidR="002A6260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الاسم والنسب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لل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منسق البيداغوجي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للوحدة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541" w:type="dxa"/>
            <w:gridSpan w:val="4"/>
            <w:shd w:val="clear" w:color="auto" w:fill="auto"/>
            <w:vAlign w:val="center"/>
          </w:tcPr>
          <w:p w:rsidR="002A6260" w:rsidRPr="00D14293" w:rsidRDefault="002A6260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EE35FA" w:rsidRPr="00D14293" w:rsidTr="00C52682">
        <w:trPr>
          <w:trHeight w:val="559"/>
          <w:jc w:val="center"/>
        </w:trPr>
        <w:tc>
          <w:tcPr>
            <w:tcW w:w="3625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فصل برمجة الوحدة :</w:t>
            </w:r>
          </w:p>
        </w:tc>
        <w:tc>
          <w:tcPr>
            <w:tcW w:w="5541" w:type="dxa"/>
            <w:gridSpan w:val="4"/>
            <w:shd w:val="clear" w:color="auto" w:fill="auto"/>
            <w:vAlign w:val="center"/>
          </w:tcPr>
          <w:p w:rsidR="00EE35FA" w:rsidRPr="00D14293" w:rsidRDefault="00C52682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  <w:r w:rsidRPr="00C52682">
              <w:rPr>
                <w:rFonts w:ascii="Candara" w:hAnsi="Candara" w:hint="cs"/>
                <w:b/>
                <w:bCs/>
                <w:sz w:val="20"/>
                <w:szCs w:val="20"/>
                <w:rtl/>
                <w:lang w:eastAsia="fr-FR" w:bidi="ar-MA"/>
              </w:rPr>
              <w:t xml:space="preserve">الفصل 1 </w:t>
            </w:r>
            <w:r w:rsidR="00693F1E">
              <w:rPr>
                <w:rFonts w:ascii="Candara" w:hAnsi="Candara" w:hint="cs"/>
                <w:b/>
                <w:bCs/>
                <w:sz w:val="20"/>
                <w:szCs w:val="20"/>
                <w:rtl/>
                <w:lang w:eastAsia="fr-FR" w:bidi="ar-MA"/>
              </w:rPr>
              <w:t>أ</w:t>
            </w:r>
            <w:r w:rsidRPr="00C52682">
              <w:rPr>
                <w:rFonts w:ascii="Candara" w:hAnsi="Candara" w:hint="cs"/>
                <w:b/>
                <w:bCs/>
                <w:sz w:val="20"/>
                <w:szCs w:val="20"/>
                <w:rtl/>
                <w:lang w:eastAsia="fr-FR" w:bidi="ar-MA"/>
              </w:rPr>
              <w:t>و الفصل 3</w:t>
            </w:r>
          </w:p>
        </w:tc>
      </w:tr>
      <w:tr w:rsidR="002A6260" w:rsidRPr="00D14293" w:rsidTr="00C52682">
        <w:trPr>
          <w:trHeight w:val="559"/>
          <w:jc w:val="center"/>
        </w:trPr>
        <w:tc>
          <w:tcPr>
            <w:tcW w:w="3625" w:type="dxa"/>
            <w:shd w:val="clear" w:color="auto" w:fill="auto"/>
            <w:vAlign w:val="center"/>
          </w:tcPr>
          <w:p w:rsidR="002A6260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طبيعة الوحدة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5541" w:type="dxa"/>
            <w:gridSpan w:val="4"/>
            <w:shd w:val="clear" w:color="auto" w:fill="auto"/>
            <w:vAlign w:val="center"/>
          </w:tcPr>
          <w:p w:rsidR="002A6260" w:rsidRPr="00AB7285" w:rsidRDefault="00AB7285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lang w:eastAsia="fr-FR" w:bidi="ar-MA"/>
              </w:rPr>
            </w:pPr>
            <w:r w:rsidRPr="00AB7285">
              <w:rPr>
                <w:rFonts w:ascii="Candara" w:hAnsi="Candara" w:hint="cs"/>
                <w:b/>
                <w:bCs/>
                <w:rtl/>
                <w:lang w:eastAsia="fr-FR" w:bidi="ar-MA"/>
              </w:rPr>
              <w:t xml:space="preserve">وحدة </w:t>
            </w:r>
            <w:r w:rsidR="00CA2B5E">
              <w:rPr>
                <w:rFonts w:ascii="Candara" w:hAnsi="Candara" w:hint="cs"/>
                <w:b/>
                <w:bCs/>
                <w:rtl/>
                <w:lang w:eastAsia="fr-FR" w:bidi="ar-MA"/>
              </w:rPr>
              <w:t>عامة لل</w:t>
            </w:r>
            <w:r w:rsidRPr="00AB7285">
              <w:rPr>
                <w:rFonts w:ascii="Candara" w:hAnsi="Candara" w:hint="cs"/>
                <w:b/>
                <w:bCs/>
                <w:rtl/>
                <w:lang w:eastAsia="fr-FR" w:bidi="ar-MA"/>
              </w:rPr>
              <w:t>انفتاح</w:t>
            </w:r>
          </w:p>
        </w:tc>
      </w:tr>
      <w:tr w:rsidR="00EE35FA" w:rsidRPr="00D14293" w:rsidTr="00C52682">
        <w:trPr>
          <w:trHeight w:val="559"/>
          <w:jc w:val="center"/>
        </w:trPr>
        <w:tc>
          <w:tcPr>
            <w:tcW w:w="3625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عدد الأرصدة القياسية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المخصصة للوحدة : </w:t>
            </w:r>
          </w:p>
        </w:tc>
        <w:tc>
          <w:tcPr>
            <w:tcW w:w="5541" w:type="dxa"/>
            <w:gridSpan w:val="4"/>
            <w:shd w:val="clear" w:color="auto" w:fill="auto"/>
            <w:vAlign w:val="center"/>
          </w:tcPr>
          <w:p w:rsidR="00EE35FA" w:rsidRPr="003677BA" w:rsidRDefault="003677B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lang w:eastAsia="fr-FR" w:bidi="ar-MA"/>
              </w:rPr>
            </w:pPr>
            <w:r w:rsidRPr="003677BA">
              <w:rPr>
                <w:rFonts w:ascii="Candara" w:hAnsi="Candara" w:hint="cs"/>
                <w:b/>
                <w:bCs/>
                <w:rtl/>
                <w:lang w:eastAsia="fr-FR" w:bidi="ar-MA"/>
              </w:rPr>
              <w:t>3 نقاط</w:t>
            </w:r>
            <w:bookmarkStart w:id="0" w:name="_GoBack"/>
            <w:bookmarkEnd w:id="0"/>
          </w:p>
        </w:tc>
      </w:tr>
      <w:tr w:rsidR="00EE35FA" w:rsidRPr="00D14293" w:rsidTr="00C52682">
        <w:trPr>
          <w:trHeight w:val="559"/>
          <w:jc w:val="center"/>
        </w:trPr>
        <w:tc>
          <w:tcPr>
            <w:tcW w:w="3625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المعارف اللازم اكتسابها مسبقا (تحديد الوحدة أو الوحدات اللازم استيفاؤها مسبقا وكذا الفصل المعني):</w:t>
            </w:r>
          </w:p>
        </w:tc>
        <w:tc>
          <w:tcPr>
            <w:tcW w:w="5541" w:type="dxa"/>
            <w:gridSpan w:val="4"/>
            <w:shd w:val="clear" w:color="auto" w:fill="auto"/>
            <w:vAlign w:val="center"/>
          </w:tcPr>
          <w:p w:rsidR="00EE35FA" w:rsidRPr="00D14293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EE35FA" w:rsidRPr="00D14293" w:rsidTr="00C52682">
        <w:trPr>
          <w:trHeight w:val="662"/>
          <w:jc w:val="center"/>
        </w:trPr>
        <w:tc>
          <w:tcPr>
            <w:tcW w:w="3625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لغة أو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لغات تدريس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الوحدة :</w:t>
            </w:r>
          </w:p>
        </w:tc>
        <w:tc>
          <w:tcPr>
            <w:tcW w:w="5541" w:type="dxa"/>
            <w:gridSpan w:val="4"/>
            <w:shd w:val="clear" w:color="auto" w:fill="auto"/>
            <w:vAlign w:val="center"/>
          </w:tcPr>
          <w:p w:rsidR="00EE35FA" w:rsidRPr="00D14293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E317B5" w:rsidRPr="00D14293" w:rsidTr="00C52682">
        <w:trPr>
          <w:trHeight w:val="481"/>
          <w:jc w:val="center"/>
        </w:trPr>
        <w:tc>
          <w:tcPr>
            <w:tcW w:w="3625" w:type="dxa"/>
            <w:shd w:val="clear" w:color="auto" w:fill="auto"/>
            <w:vAlign w:val="center"/>
          </w:tcPr>
          <w:p w:rsidR="00EE35FA" w:rsidRPr="00D5588E" w:rsidRDefault="00E317B5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طرق تدريس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حضوري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عن بعد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هجين</w:t>
            </w:r>
          </w:p>
        </w:tc>
      </w:tr>
      <w:tr w:rsidR="00D5588E" w:rsidRPr="00D14293" w:rsidTr="00C52682">
        <w:trPr>
          <w:trHeight w:val="481"/>
          <w:jc w:val="center"/>
        </w:trPr>
        <w:tc>
          <w:tcPr>
            <w:tcW w:w="3625" w:type="dxa"/>
            <w:shd w:val="clear" w:color="auto" w:fill="auto"/>
            <w:vAlign w:val="center"/>
          </w:tcPr>
          <w:p w:rsidR="00EE35FA" w:rsidRPr="00D5588E" w:rsidRDefault="00D5588E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تكوين بالتناوب :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823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D5588E" w:rsidRPr="00D14293" w:rsidTr="00C52682">
        <w:trPr>
          <w:trHeight w:val="481"/>
          <w:jc w:val="center"/>
        </w:trPr>
        <w:tc>
          <w:tcPr>
            <w:tcW w:w="3625" w:type="dxa"/>
            <w:shd w:val="clear" w:color="auto" w:fill="auto"/>
            <w:vAlign w:val="center"/>
          </w:tcPr>
          <w:p w:rsidR="00EE35FA" w:rsidRPr="00D5588E" w:rsidRDefault="00BB6187" w:rsidP="00BB6187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توفر حركية الطلبة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2A6260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( وطنيا أو دوليا)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823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EE35FA" w:rsidRPr="00D14293" w:rsidTr="00C52682">
        <w:trPr>
          <w:trHeight w:val="3717"/>
          <w:jc w:val="center"/>
        </w:trPr>
        <w:tc>
          <w:tcPr>
            <w:tcW w:w="362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35FA" w:rsidRPr="00D5588E" w:rsidRDefault="00BB6187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المعارف و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المهارات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المراد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تحصيلها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من الوحدة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541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35FA" w:rsidRPr="00C52682" w:rsidRDefault="00EE35FA" w:rsidP="007E0EA4">
            <w:pPr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C52682" w:rsidRPr="00C52682" w:rsidRDefault="00C52682" w:rsidP="00C52682">
            <w:pPr>
              <w:pStyle w:val="Paragraphedeliste"/>
              <w:numPr>
                <w:ilvl w:val="0"/>
                <w:numId w:val="13"/>
              </w:numPr>
              <w:spacing w:line="360" w:lineRule="auto"/>
              <w:jc w:val="both"/>
              <w:rPr>
                <w:rFonts w:ascii="Candara" w:hAnsi="Candara" w:cs="Verdana,Bold"/>
                <w:b/>
                <w:bCs/>
                <w:rtl/>
                <w:lang w:eastAsia="fr-FR" w:bidi="ar-MA"/>
              </w:rPr>
            </w:pPr>
            <w:r w:rsidRPr="00C52682">
              <w:rPr>
                <w:rFonts w:ascii="Candara" w:hAnsi="Candara" w:hint="cs"/>
                <w:b/>
                <w:bCs/>
                <w:rtl/>
                <w:lang w:eastAsia="fr-FR" w:bidi="ar-MA"/>
              </w:rPr>
              <w:t xml:space="preserve">مهارة الوقوف على </w:t>
            </w:r>
            <w:r w:rsidRPr="00C52682">
              <w:rPr>
                <w:rFonts w:ascii="Candara" w:hAnsi="Candara" w:hint="eastAsia"/>
                <w:b/>
                <w:bCs/>
                <w:rtl/>
                <w:lang w:eastAsia="fr-FR" w:bidi="ar-MA"/>
              </w:rPr>
              <w:t>المبادئ</w:t>
            </w:r>
            <w:r w:rsidRPr="00C52682">
              <w:rPr>
                <w:rFonts w:ascii="Candara" w:hAnsi="Candara" w:hint="cs"/>
                <w:b/>
                <w:bCs/>
                <w:rtl/>
                <w:lang w:eastAsia="fr-FR" w:bidi="ar-MA"/>
              </w:rPr>
              <w:t xml:space="preserve"> التي تحكم حركية الفكر الإنساني.</w:t>
            </w:r>
          </w:p>
          <w:p w:rsidR="00C52682" w:rsidRPr="00C52682" w:rsidRDefault="00C52682" w:rsidP="00C52682">
            <w:pPr>
              <w:pStyle w:val="Paragraphedeliste"/>
              <w:numPr>
                <w:ilvl w:val="0"/>
                <w:numId w:val="13"/>
              </w:numPr>
              <w:spacing w:line="360" w:lineRule="auto"/>
              <w:jc w:val="both"/>
              <w:rPr>
                <w:rFonts w:ascii="Candara" w:hAnsi="Candara" w:cs="Verdana,Bold"/>
                <w:b/>
                <w:bCs/>
                <w:rtl/>
                <w:lang w:eastAsia="fr-FR" w:bidi="ar-MA"/>
              </w:rPr>
            </w:pPr>
            <w:r w:rsidRPr="00C52682">
              <w:rPr>
                <w:rFonts w:ascii="Candara" w:hAnsi="Candara" w:hint="cs"/>
                <w:b/>
                <w:bCs/>
                <w:rtl/>
                <w:lang w:eastAsia="fr-FR" w:bidi="ar-MA"/>
              </w:rPr>
              <w:t>مهارة فهم الأليات الخفية التي تساهم في تحول البنيات السياسية والاقتصادية والفكرية</w:t>
            </w:r>
          </w:p>
          <w:p w:rsidR="00C52682" w:rsidRPr="00C52682" w:rsidRDefault="00C52682" w:rsidP="00C52682">
            <w:pPr>
              <w:pStyle w:val="Paragraphedeliste"/>
              <w:numPr>
                <w:ilvl w:val="0"/>
                <w:numId w:val="13"/>
              </w:numPr>
              <w:spacing w:line="360" w:lineRule="auto"/>
              <w:jc w:val="both"/>
              <w:rPr>
                <w:rFonts w:ascii="Candara" w:hAnsi="Candara" w:cs="Verdana,Bold"/>
                <w:b/>
                <w:bCs/>
                <w:rtl/>
                <w:lang w:eastAsia="fr-FR" w:bidi="ar-MA"/>
              </w:rPr>
            </w:pPr>
            <w:r w:rsidRPr="00C52682">
              <w:rPr>
                <w:rFonts w:ascii="Candara" w:hAnsi="Candara" w:hint="cs"/>
                <w:b/>
                <w:bCs/>
                <w:rtl/>
                <w:lang w:eastAsia="fr-FR" w:bidi="ar-MA"/>
              </w:rPr>
              <w:t>ـمهارة الوقوف على العلاقة الرابطة بين مختلف الطروحات الفكرية والمعرفية الإنسانية</w:t>
            </w:r>
            <w:r w:rsidRPr="00C52682">
              <w:rPr>
                <w:rFonts w:ascii="Candara" w:hAnsi="Candara" w:cs="Verdana,Bold" w:hint="cs"/>
                <w:b/>
                <w:bCs/>
                <w:rtl/>
                <w:lang w:eastAsia="fr-FR" w:bidi="ar-MA"/>
              </w:rPr>
              <w:t>...</w:t>
            </w:r>
            <w:r w:rsidRPr="00C52682">
              <w:rPr>
                <w:rFonts w:ascii="Candara" w:hAnsi="Candara" w:hint="cs"/>
                <w:b/>
                <w:bCs/>
                <w:rtl/>
                <w:lang w:eastAsia="fr-FR" w:bidi="ar-MA"/>
              </w:rPr>
              <w:t>باعتبار المسار التاريخي</w:t>
            </w:r>
            <w:r w:rsidRPr="00C52682">
              <w:rPr>
                <w:rFonts w:ascii="Candara" w:hAnsi="Candara" w:cs="Verdana,Bold" w:hint="cs"/>
                <w:b/>
                <w:bCs/>
                <w:rtl/>
                <w:lang w:eastAsia="fr-FR" w:bidi="ar-MA"/>
              </w:rPr>
              <w:t>.</w:t>
            </w:r>
          </w:p>
          <w:p w:rsidR="00EE35FA" w:rsidRPr="00C52682" w:rsidRDefault="00C52682" w:rsidP="00C52682">
            <w:pPr>
              <w:pStyle w:val="Paragraphedeliste"/>
              <w:numPr>
                <w:ilvl w:val="0"/>
                <w:numId w:val="13"/>
              </w:numPr>
              <w:spacing w:line="360" w:lineRule="auto"/>
              <w:jc w:val="both"/>
              <w:rPr>
                <w:rFonts w:ascii="Candara" w:hAnsi="Candara" w:cstheme="minorBidi"/>
                <w:b/>
                <w:bCs/>
                <w:lang w:eastAsia="fr-FR" w:bidi="ar-MA"/>
              </w:rPr>
            </w:pPr>
            <w:r w:rsidRPr="00C52682">
              <w:rPr>
                <w:rFonts w:ascii="Candara" w:hAnsi="Candara" w:hint="cs"/>
                <w:b/>
                <w:bCs/>
                <w:rtl/>
                <w:lang w:eastAsia="fr-FR" w:bidi="ar-MA"/>
              </w:rPr>
              <w:t>ـفهم آليات تقاطع الحقول المعرفية</w:t>
            </w:r>
            <w:r w:rsidRPr="00C52682">
              <w:rPr>
                <w:rFonts w:ascii="Candara" w:hAnsi="Candara" w:cstheme="minorBidi" w:hint="cs"/>
                <w:b/>
                <w:bCs/>
                <w:rtl/>
                <w:lang w:eastAsia="fr-FR" w:bidi="ar-MA"/>
              </w:rPr>
              <w:t>.</w:t>
            </w:r>
          </w:p>
          <w:p w:rsidR="00EE35FA" w:rsidRDefault="00EE35FA" w:rsidP="00C52682">
            <w:pPr>
              <w:pStyle w:val="Paragraphedeliste"/>
              <w:bidi w:val="0"/>
              <w:spacing w:line="240" w:lineRule="exact"/>
              <w:jc w:val="both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Pr="00C52682" w:rsidRDefault="00EE35FA" w:rsidP="007E0EA4">
            <w:pPr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Pr="00D14293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i/>
          <w:iCs/>
          <w:sz w:val="20"/>
          <w:szCs w:val="2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BD3475" w:rsidRDefault="00BD3475">
      <w:pPr>
        <w:bidi w:val="0"/>
        <w:spacing w:after="160" w:line="259" w:lineRule="auto"/>
        <w:rPr>
          <w:rFonts w:ascii="Candara" w:hAnsi="Candara"/>
          <w:b/>
          <w:bCs/>
          <w:smallCaps/>
          <w:color w:val="FF0000"/>
          <w:lang w:eastAsia="fr-FR" w:bidi="ar-MA"/>
        </w:rPr>
      </w:pPr>
      <w:r>
        <w:rPr>
          <w:rFonts w:ascii="Candara" w:hAnsi="Candara"/>
          <w:b/>
          <w:bCs/>
          <w:smallCaps/>
          <w:color w:val="FF0000"/>
          <w:lang w:eastAsia="fr-FR" w:bidi="ar-MA"/>
        </w:rPr>
        <w:br w:type="page"/>
      </w:r>
    </w:p>
    <w:p w:rsidR="00EE35FA" w:rsidRPr="00476713" w:rsidRDefault="009B32C3" w:rsidP="009B32C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lastRenderedPageBreak/>
        <w:t>الغلاف الزمني</w:t>
      </w:r>
    </w:p>
    <w:p w:rsidR="009B32C3" w:rsidRPr="00BD3475" w:rsidRDefault="009B32C3" w:rsidP="009B32C3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(تكون الأعمال التوجيهية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أو الأشغال التطبيقية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أو الأنشطة التطبيقية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إلزامية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ابتداء من الفصل الثالث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الوحدات التي تستلزم ذلك. الغلاف الزمني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أشغال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تطبيقية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يمثل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نسبة لا تقل على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%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20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 xml:space="preserve">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من الغلاف الزمني الإجمالي للوحدة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المعنية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).</w:t>
      </w:r>
    </w:p>
    <w:p w:rsidR="009B32C3" w:rsidRDefault="009B32C3" w:rsidP="009B32C3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tbl>
      <w:tblPr>
        <w:bidiVisual/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843"/>
        <w:gridCol w:w="1843"/>
        <w:gridCol w:w="1833"/>
        <w:gridCol w:w="2532"/>
      </w:tblGrid>
      <w:tr w:rsidR="00BD3475" w:rsidRPr="005F5AA1" w:rsidTr="00BD3475">
        <w:trPr>
          <w:jc w:val="center"/>
        </w:trPr>
        <w:tc>
          <w:tcPr>
            <w:tcW w:w="18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</w:p>
        </w:tc>
        <w:tc>
          <w:tcPr>
            <w:tcW w:w="5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BD3475" w:rsidRPr="005F5AA1" w:rsidTr="00BD3475">
        <w:trPr>
          <w:jc w:val="center"/>
        </w:trPr>
        <w:tc>
          <w:tcPr>
            <w:tcW w:w="18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حضوري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عن بعد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بالتناوب</w:t>
            </w:r>
          </w:p>
        </w:tc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</w:tr>
      <w:tr w:rsidR="00BD3475" w:rsidRPr="000B0289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B0289" w:rsidRDefault="00BD3475" w:rsidP="00BD3475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BD3475" w:rsidRPr="00BE61F2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75" w:rsidRPr="003A4B92" w:rsidRDefault="00BD3475" w:rsidP="00BD3475">
            <w:pPr>
              <w:jc w:val="center"/>
              <w:rPr>
                <w:rFonts w:ascii="Candara" w:hAnsi="Candara" w:cs="AL-Mohanad Bold"/>
                <w:bCs/>
                <w:sz w:val="28"/>
                <w:szCs w:val="28"/>
              </w:rPr>
            </w:pPr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3A4B92">
              <w:rPr>
                <w:rFonts w:ascii="Candara" w:hAnsi="Candara" w:cs="AL-Mohanad Bold"/>
                <w:bCs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2"/>
        <w:gridCol w:w="723"/>
        <w:gridCol w:w="699"/>
        <w:gridCol w:w="850"/>
        <w:gridCol w:w="1003"/>
        <w:gridCol w:w="992"/>
        <w:gridCol w:w="851"/>
        <w:gridCol w:w="1123"/>
        <w:gridCol w:w="1287"/>
      </w:tblGrid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2117" w:rsidRDefault="00BA5DF7" w:rsidP="007E0EA4">
            <w:pPr>
              <w:bidi w:val="0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مكونات الوحدة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E61F2">
              <w:rPr>
                <w:rFonts w:ascii="Candara" w:hAnsi="Candara" w:cs="AL-Mohanad Bold" w:hint="cs"/>
                <w:bCs/>
                <w:rtl/>
              </w:rPr>
              <w:t>دروس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أعمال توجيهية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أشغال تطبيقية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8B2117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eastAsia="fr-CA"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أنشطة تطبيقية </w:t>
            </w:r>
            <w:r>
              <w:rPr>
                <w:rFonts w:ascii="Candara" w:hAnsi="Candara" w:cs="AL-Mohanad Bold" w:hint="cs"/>
                <w:i/>
                <w:iCs/>
                <w:rtl/>
              </w:rPr>
              <w:t>(</w:t>
            </w:r>
            <w:r w:rsidRPr="008B2117">
              <w:rPr>
                <w:rFonts w:ascii="Candara" w:hAnsi="Candara" w:cs="AL-Mohanad Bold" w:hint="cs"/>
                <w:i/>
                <w:iCs/>
                <w:sz w:val="20"/>
                <w:szCs w:val="20"/>
                <w:rtl/>
              </w:rPr>
              <w:t>عمل</w:t>
            </w:r>
            <w:r w:rsidRPr="008B2117">
              <w:rPr>
                <w:rFonts w:ascii="Candara" w:hAnsi="Candara" w:cs="AL-Mohanad Bold" w:hint="cs"/>
                <w:b/>
                <w:bCs/>
                <w:i/>
                <w:iCs/>
                <w:sz w:val="20"/>
                <w:szCs w:val="20"/>
                <w:rtl/>
              </w:rPr>
              <w:t xml:space="preserve"> 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>ميداني</w:t>
            </w:r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،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 xml:space="preserve"> </w:t>
            </w:r>
            <w:proofErr w:type="gramStart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تدريب،..</w:t>
            </w:r>
            <w:proofErr w:type="gramEnd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 xml:space="preserve"> آخر "تحدد</w:t>
            </w:r>
            <w:r w:rsidRPr="00000B2B">
              <w:rPr>
                <w:rFonts w:cs="AL-Mohanad Bold" w:hint="cs"/>
                <w:i/>
                <w:iCs/>
                <w:rtl/>
              </w:rPr>
              <w:t>ه"</w:t>
            </w:r>
            <w:r>
              <w:rPr>
                <w:rFonts w:cs="AL-Mohanad Bold" w:hint="cs"/>
                <w:i/>
                <w:iCs/>
                <w:rtl/>
              </w:rPr>
              <w:t>)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84113E" w:rsidRDefault="008B2117" w:rsidP="008B2117">
            <w:pPr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تقييم المعارف</w:t>
            </w:r>
            <w:r>
              <w:rPr>
                <w:rFonts w:ascii="Candara" w:hAnsi="Candara" w:cs="AL-Mohanad Bold" w:hint="cs"/>
                <w:b/>
                <w:bCs/>
                <w:rtl/>
              </w:rPr>
              <w:t xml:space="preserve"> والمهارات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2117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7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699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287" w:type="dxa"/>
            <w:vMerge/>
            <w:vAlign w:val="center"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</w:p>
        </w:tc>
      </w:tr>
      <w:tr w:rsidR="0066219E" w:rsidTr="005A4C08">
        <w:trPr>
          <w:trHeight w:val="558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الغلاف الزمني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</w:tcPr>
          <w:p w:rsidR="0066219E" w:rsidRPr="005A4C08" w:rsidRDefault="008B2117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66219E" w:rsidTr="005A4C08">
        <w:trPr>
          <w:trHeight w:val="566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970EBA">
              <w:rPr>
                <w:rFonts w:ascii="Candara" w:hAnsi="Candara" w:cs="AL-Mohanad Bold"/>
                <w:b/>
                <w:bCs/>
                <w:sz w:val="28"/>
                <w:szCs w:val="28"/>
              </w:rPr>
              <w:t>%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100</w:t>
            </w:r>
            <w:r w:rsidR="00590FFF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 xml:space="preserve">% 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  <w:hideMark/>
          </w:tcPr>
          <w:p w:rsidR="0066219E" w:rsidRPr="005A4C08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421CE" w:rsidRPr="00476713" w:rsidRDefault="00A421CE" w:rsidP="00A421C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وصف محتوى الوحدة 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وصف مفصل لتدريس وأنشطة الوحدة المرتقبة </w:t>
      </w:r>
      <w:proofErr w:type="gramStart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بالوحدة :</w:t>
      </w:r>
      <w:proofErr w:type="gramEnd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دروس، أعمال توجيهية، أشغال تطبيقية، أنشطة تطبيقية،...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b/>
          <w:bCs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8496B0" w:themeColor="text2" w:themeTint="99"/>
          <w:rtl/>
          <w:lang w:eastAsia="fr-CA" w:bidi="ar-MA"/>
        </w:rPr>
        <w:t>بالنسبة للمسالك النموذجية، يتعين أن تكون المضامين مطابقة لمحتوى الجذوع الوطنية المشتركة</w:t>
      </w:r>
    </w:p>
    <w:p w:rsidR="00EE35FA" w:rsidRDefault="00EE35FA" w:rsidP="00EE35FA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lang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B03CB0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C52682" w:rsidRPr="00C52682" w:rsidRDefault="00C52682" w:rsidP="00C52682">
            <w:pPr>
              <w:pStyle w:val="Paragraphedeliste"/>
              <w:numPr>
                <w:ilvl w:val="0"/>
                <w:numId w:val="14"/>
              </w:numPr>
              <w:jc w:val="both"/>
              <w:rPr>
                <w:rFonts w:ascii="Candara" w:hAnsi="Candara"/>
                <w:rtl/>
                <w:lang w:eastAsia="fr-FR" w:bidi="ar-MA"/>
              </w:rPr>
            </w:pPr>
            <w:r w:rsidRPr="00C52682">
              <w:rPr>
                <w:rFonts w:ascii="Candara" w:hAnsi="Candara" w:hint="cs"/>
                <w:rtl/>
                <w:lang w:eastAsia="fr-FR" w:bidi="ar-MA"/>
              </w:rPr>
              <w:t>تحديد دلالة الفكر، ومفهوم دلالة التقنيات، لغة واصطلاحا.</w:t>
            </w:r>
          </w:p>
          <w:p w:rsidR="00C52682" w:rsidRPr="00C52682" w:rsidRDefault="00C52682" w:rsidP="00C52682">
            <w:pPr>
              <w:pStyle w:val="Paragraphedeliste"/>
              <w:numPr>
                <w:ilvl w:val="0"/>
                <w:numId w:val="14"/>
              </w:numPr>
              <w:jc w:val="both"/>
              <w:rPr>
                <w:rFonts w:ascii="Candara" w:hAnsi="Candara"/>
                <w:rtl/>
                <w:lang w:eastAsia="fr-FR" w:bidi="ar-MA"/>
              </w:rPr>
            </w:pPr>
            <w:r w:rsidRPr="00C52682">
              <w:rPr>
                <w:rFonts w:ascii="Candara" w:hAnsi="Candara" w:hint="cs"/>
                <w:rtl/>
                <w:lang w:eastAsia="fr-FR" w:bidi="ar-MA"/>
              </w:rPr>
              <w:t>تحديد آليات وتقنيات انتاج الأفكار من خلال البحث في علاقة الفكر بالواقع، وبالأفراد.</w:t>
            </w:r>
          </w:p>
          <w:p w:rsidR="00C52682" w:rsidRPr="00C52682" w:rsidRDefault="00C52682" w:rsidP="00C52682">
            <w:pPr>
              <w:pStyle w:val="Paragraphedeliste"/>
              <w:numPr>
                <w:ilvl w:val="0"/>
                <w:numId w:val="14"/>
              </w:numPr>
              <w:jc w:val="both"/>
              <w:rPr>
                <w:rFonts w:ascii="Candara" w:hAnsi="Candara"/>
                <w:rtl/>
                <w:lang w:eastAsia="fr-FR" w:bidi="ar-MA"/>
              </w:rPr>
            </w:pPr>
            <w:r w:rsidRPr="00C52682">
              <w:rPr>
                <w:rFonts w:ascii="Candara" w:hAnsi="Candara" w:hint="cs"/>
                <w:rtl/>
                <w:lang w:eastAsia="fr-FR" w:bidi="ar-MA"/>
              </w:rPr>
              <w:t>الوقوف على أهم الطروحات الفلسفية التي عالجت علاقة الفكر بالواقع في إطار البحث في تاريخ الفكر والأفكار (فريدريك هيكل، كارل ماركس، ميشال فوكو).</w:t>
            </w:r>
          </w:p>
          <w:p w:rsidR="00EE35FA" w:rsidRPr="00C52682" w:rsidRDefault="00C52682" w:rsidP="00C52682">
            <w:pPr>
              <w:pStyle w:val="Paragraphedeliste"/>
              <w:numPr>
                <w:ilvl w:val="0"/>
                <w:numId w:val="14"/>
              </w:numPr>
              <w:jc w:val="both"/>
              <w:rPr>
                <w:rFonts w:ascii="Candara" w:hAnsi="Candara"/>
                <w:lang w:eastAsia="fr-FR" w:bidi="ar-MA"/>
              </w:rPr>
            </w:pPr>
            <w:r w:rsidRPr="00C52682">
              <w:rPr>
                <w:rFonts w:ascii="Candara" w:hAnsi="Candara" w:hint="cs"/>
                <w:rtl/>
                <w:lang w:eastAsia="fr-FR" w:bidi="ar-MA"/>
              </w:rPr>
              <w:t>يمكن اعتماد محاور تصب في اتجاه تخصص الطالب: تاريخ المرض، تاريخ العقاب، تاريخ السجون...</w:t>
            </w:r>
            <w:proofErr w:type="gramStart"/>
            <w:r w:rsidRPr="00C52682">
              <w:rPr>
                <w:rFonts w:ascii="Candara" w:hAnsi="Candara" w:hint="cs"/>
                <w:rtl/>
                <w:lang w:eastAsia="fr-FR" w:bidi="ar-MA"/>
              </w:rPr>
              <w:t>..في</w:t>
            </w:r>
            <w:proofErr w:type="gramEnd"/>
            <w:r w:rsidRPr="00C52682">
              <w:rPr>
                <w:rFonts w:ascii="Candara" w:hAnsi="Candara" w:hint="cs"/>
                <w:rtl/>
                <w:lang w:eastAsia="fr-FR" w:bidi="ar-MA"/>
              </w:rPr>
              <w:t xml:space="preserve"> بعده الفلسفي</w:t>
            </w: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476713" w:rsidRDefault="00B03CB0" w:rsidP="00B03CB0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proofErr w:type="spellStart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ديداكتيك</w:t>
      </w:r>
      <w:proofErr w:type="spellEnd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الوحدة</w:t>
      </w:r>
      <w:r w:rsidR="00EE35FA"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  <w:t xml:space="preserve"> </w:t>
      </w:r>
    </w:p>
    <w:p w:rsidR="00EE35FA" w:rsidRPr="00BD3475" w:rsidRDefault="00B03CB0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ضرورة الإشارة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إلى منهجي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ة تدريس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و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موارد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البيداغوجية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المرتقبة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،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...</w:t>
      </w:r>
    </w:p>
    <w:p w:rsidR="00B03CB0" w:rsidRDefault="00B03CB0" w:rsidP="00B03CB0">
      <w:pPr>
        <w:pStyle w:val="Paragraphedeliste1"/>
        <w:bidi w:val="0"/>
        <w:spacing w:line="276" w:lineRule="auto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C52682">
        <w:trPr>
          <w:trHeight w:val="405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C52682" w:rsidRPr="00C52682" w:rsidRDefault="00C52682" w:rsidP="00C52682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Candara" w:hAnsi="Candara"/>
                <w:rtl/>
                <w:lang w:bidi="ar-MA"/>
              </w:rPr>
            </w:pPr>
            <w:r w:rsidRPr="00C52682">
              <w:rPr>
                <w:rFonts w:ascii="Candara" w:hAnsi="Candara" w:hint="cs"/>
                <w:rtl/>
                <w:lang w:bidi="ar-MA"/>
              </w:rPr>
              <w:t>اقتراح مواضيع بحث تتعلق بعلاقة الفكر بالواقع، وبتاريخ الأفكار كتاريخ الطب مثلا، أو تاريخ الاقتصاد ...... ووظيفتها المعرفية، يقوم بها الطالب.</w:t>
            </w:r>
          </w:p>
          <w:p w:rsidR="00C52682" w:rsidRPr="00C52682" w:rsidRDefault="00C52682" w:rsidP="00C52682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Candara" w:hAnsi="Candara"/>
                <w:rtl/>
                <w:lang w:bidi="ar-MA"/>
              </w:rPr>
            </w:pPr>
            <w:r w:rsidRPr="00C52682">
              <w:rPr>
                <w:rFonts w:ascii="Candara" w:hAnsi="Candara" w:hint="cs"/>
                <w:rtl/>
                <w:lang w:bidi="ar-MA"/>
              </w:rPr>
              <w:t xml:space="preserve">ضرورة الاستعانة بالجهاز العاكس بالنسبة </w:t>
            </w:r>
            <w:r w:rsidRPr="00C52682">
              <w:rPr>
                <w:rFonts w:ascii="Candara" w:hAnsi="Candara" w:hint="eastAsia"/>
                <w:rtl/>
                <w:lang w:bidi="ar-MA"/>
              </w:rPr>
              <w:t>للأستاذ</w:t>
            </w:r>
            <w:r w:rsidRPr="00C52682">
              <w:rPr>
                <w:rFonts w:ascii="Candara" w:hAnsi="Candara" w:hint="cs"/>
                <w:rtl/>
                <w:lang w:bidi="ar-MA"/>
              </w:rPr>
              <w:t xml:space="preserve"> والطالب. لأن وظيفة البصر والصورة في عملية التلقي أصبحت واقعا.</w:t>
            </w:r>
          </w:p>
          <w:p w:rsidR="00EE35FA" w:rsidRPr="00C52682" w:rsidRDefault="00C52682" w:rsidP="00C52682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Candara" w:hAnsi="Candara"/>
                <w:b/>
                <w:bCs/>
                <w:lang w:bidi="ar-MA"/>
              </w:rPr>
            </w:pPr>
            <w:r w:rsidRPr="00C52682">
              <w:rPr>
                <w:rFonts w:ascii="Candara" w:hAnsi="Candara" w:hint="cs"/>
                <w:rtl/>
                <w:lang w:bidi="ar-MA"/>
              </w:rPr>
              <w:lastRenderedPageBreak/>
              <w:t>جعل الدرس أو المحاضرة يتم عن طريق طرح أسئلة تصب في اتجاه محاور المادة، واشراك الطالب في مناقشتها</w:t>
            </w: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2C1C59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 w:cs="AL-Mohanad Bold"/>
          <w:b/>
          <w:bCs/>
          <w:smallCaps/>
          <w:color w:val="003399"/>
          <w:sz w:val="28"/>
          <w:szCs w:val="28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الأنشطة التطبيقية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الوحدة بالتناوب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  <w:r w:rsidR="00EE35FA" w:rsidRPr="006144E6"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  <w:t> 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</w:t>
      </w: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العمل الشخصي للطالب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tblW w:w="491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3"/>
      </w:tblGrid>
      <w:tr w:rsidR="00EE35FA" w:rsidTr="00C52682">
        <w:trPr>
          <w:trHeight w:val="709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Pr="00C52682" w:rsidRDefault="00C52682" w:rsidP="00C52682">
            <w:pPr>
              <w:pStyle w:val="Paragraphedeliste"/>
              <w:numPr>
                <w:ilvl w:val="0"/>
                <w:numId w:val="16"/>
              </w:numPr>
              <w:rPr>
                <w:rFonts w:ascii="Candara" w:hAnsi="Candara"/>
                <w:lang w:bidi="ar-MA"/>
              </w:rPr>
            </w:pPr>
            <w:r w:rsidRPr="00C52682">
              <w:rPr>
                <w:rFonts w:ascii="Candara" w:hAnsi="Candara" w:hint="cs"/>
                <w:rtl/>
                <w:lang w:bidi="ar-MA"/>
              </w:rPr>
              <w:t>تقديم بحوث ومداخلات تهيئ سابقا حول كل محور، من قبل الطالب تؤخذ بعين الاعتبار في تقويمه.</w:t>
            </w: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تقييم الوحدة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43B6B" w:rsidRDefault="00567F6F" w:rsidP="001D67C7">
      <w:pPr>
        <w:numPr>
          <w:ilvl w:val="0"/>
          <w:numId w:val="6"/>
        </w:numPr>
        <w:spacing w:after="120" w:line="240" w:lineRule="exact"/>
        <w:ind w:left="284" w:hanging="284"/>
        <w:rPr>
          <w:b/>
          <w:bCs/>
          <w:lang w:bidi="ar-M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طرق </w:t>
      </w:r>
      <w:r w:rsidR="001D67C7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ال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تقييم </w:t>
      </w:r>
    </w:p>
    <w:p w:rsidR="00EE35FA" w:rsidRDefault="00EE35FA" w:rsidP="00EE35FA">
      <w:pPr>
        <w:bidi w:val="0"/>
        <w:rPr>
          <w:rFonts w:ascii="Candara" w:hAnsi="Candara"/>
          <w:bCs/>
          <w:sz w:val="20"/>
          <w:szCs w:val="20"/>
          <w:lang w:eastAsia="fr-CA" w:bidi="ar-MA"/>
        </w:rPr>
      </w:pPr>
    </w:p>
    <w:tbl>
      <w:tblPr>
        <w:bidiVisual/>
        <w:tblW w:w="4932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9"/>
      </w:tblGrid>
      <w:tr w:rsidR="00EE35FA" w:rsidTr="00567F6F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7F6F" w:rsidRPr="007A778E" w:rsidRDefault="00567F6F" w:rsidP="00567F6F">
            <w:pPr>
              <w:pStyle w:val="Corpsdetexte"/>
              <w:numPr>
                <w:ilvl w:val="0"/>
                <w:numId w:val="3"/>
              </w:numPr>
              <w:bidi/>
              <w:rPr>
                <w:rFonts w:ascii="Candara" w:hAnsi="Candara"/>
                <w:b/>
                <w:bCs w:val="0"/>
              </w:rPr>
            </w:pPr>
            <w:r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امتحان نهاية الفصل</w:t>
            </w:r>
          </w:p>
          <w:p w:rsidR="00567F6F" w:rsidRPr="00C46DA0" w:rsidRDefault="00567F6F" w:rsidP="00567F6F">
            <w:pPr>
              <w:pStyle w:val="Corpsdetexte"/>
              <w:bidi/>
              <w:ind w:left="720"/>
              <w:rPr>
                <w:rFonts w:ascii="Candara" w:hAnsi="Candara"/>
                <w:b/>
                <w:bCs w:val="0"/>
                <w:sz w:val="22"/>
                <w:szCs w:val="22"/>
              </w:rPr>
            </w:pPr>
          </w:p>
          <w:p w:rsidR="00567F6F" w:rsidRPr="00567F6F" w:rsidRDefault="00567F6F" w:rsidP="00567F6F">
            <w:pPr>
              <w:pStyle w:val="Corpsdetexte"/>
              <w:numPr>
                <w:ilvl w:val="0"/>
                <w:numId w:val="3"/>
              </w:numPr>
              <w:bidi/>
              <w:rPr>
                <w:rFonts w:ascii="Candara" w:hAnsi="Candara"/>
                <w:b/>
                <w:bCs w:val="0"/>
                <w:sz w:val="22"/>
                <w:szCs w:val="22"/>
              </w:rPr>
            </w:pPr>
            <w:r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تقييم مستمر</w:t>
            </w:r>
          </w:p>
          <w:p w:rsidR="00567F6F" w:rsidRPr="00567F6F" w:rsidRDefault="00567F6F" w:rsidP="00567F6F">
            <w:pPr>
              <w:pStyle w:val="Corpsdetexte"/>
              <w:bidi/>
              <w:ind w:left="360"/>
              <w:rPr>
                <w:rFonts w:ascii="ae_AlMohanad" w:hAnsi="ae_AlMohanad" w:cs="ae_AlMohanad"/>
                <w:bCs w:val="0"/>
              </w:rPr>
            </w:pPr>
            <w:r w:rsidRPr="007A778E">
              <w:rPr>
                <w:rFonts w:ascii="Candara" w:hAnsi="Candara" w:cs="AL-Mohanad Bold" w:hint="cs"/>
                <w:b/>
                <w:i/>
                <w:iCs/>
                <w:caps/>
                <w:sz w:val="28"/>
                <w:szCs w:val="28"/>
                <w:rtl/>
              </w:rPr>
              <w:t xml:space="preserve"> </w:t>
            </w:r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(تحديد </w:t>
            </w:r>
            <w:proofErr w:type="gramStart"/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طبيعته </w:t>
            </w:r>
            <w:r w:rsidRPr="00567F6F">
              <w:rPr>
                <w:rFonts w:ascii="ae_AlMohanad" w:hAnsi="ae_AlMohanad" w:cs="ae_AlMohanad"/>
                <w:bCs w:val="0"/>
                <w:rtl/>
              </w:rPr>
              <w:t>:</w:t>
            </w:r>
            <w:proofErr w:type="gramEnd"/>
            <w:r w:rsidRPr="00567F6F">
              <w:rPr>
                <w:rFonts w:ascii="ae_AlMohanad" w:hAnsi="ae_AlMohanad" w:cs="ae_AlMohanad"/>
                <w:bCs w:val="0"/>
                <w:rtl/>
              </w:rPr>
              <w:t xml:space="preserve"> روائز أو اختبار شفوي أو فروض أو عروض أو تقارير تدريب أو طريقة أخرى)</w:t>
            </w:r>
          </w:p>
          <w:p w:rsidR="00EE35FA" w:rsidRPr="00567F6F" w:rsidRDefault="00EE35FA" w:rsidP="00567F6F">
            <w:pPr>
              <w:pStyle w:val="Corpsdetexte"/>
              <w:bidi/>
              <w:rPr>
                <w:rFonts w:ascii="Candara" w:hAnsi="Candara"/>
                <w:sz w:val="18"/>
                <w:szCs w:val="18"/>
                <w:lang w:bidi="ar-MA"/>
              </w:rPr>
            </w:pPr>
          </w:p>
          <w:p w:rsidR="00EE35FA" w:rsidRDefault="00EE35FA" w:rsidP="00567F6F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1A1C73">
      <w:pPr>
        <w:spacing w:after="120" w:line="240" w:lineRule="exact"/>
        <w:jc w:val="lowKashida"/>
        <w:rPr>
          <w:rFonts w:ascii="Candara" w:hAnsi="Candara"/>
          <w:b/>
          <w:bCs/>
          <w:rtl/>
          <w:lang w:bidi="ar-MA"/>
        </w:rPr>
      </w:pPr>
    </w:p>
    <w:p w:rsidR="001A1C73" w:rsidRPr="003045FB" w:rsidRDefault="001A1C73" w:rsidP="001A1C73">
      <w:pPr>
        <w:numPr>
          <w:ilvl w:val="0"/>
          <w:numId w:val="6"/>
        </w:numPr>
        <w:spacing w:after="120" w:line="240" w:lineRule="exact"/>
        <w:ind w:left="284" w:hanging="284"/>
        <w:rPr>
          <w:rFonts w:ascii="Candara" w:hAnsi="Candara" w:cs="AL-Mohanad Bold"/>
          <w:bCs/>
          <w:caps/>
          <w:sz w:val="28"/>
          <w:szCs w:val="28"/>
          <w:lang w:eastAsia="fr-C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نقطة الوحدة (تحديد التوازن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 xml:space="preserve"> 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ل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>مختلف تقييمات الوحدة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)</w:t>
      </w:r>
    </w:p>
    <w:p w:rsidR="00EE35FA" w:rsidRPr="00443B6B" w:rsidRDefault="001A1C73" w:rsidP="00BD3475">
      <w:pPr>
        <w:spacing w:line="276" w:lineRule="auto"/>
        <w:jc w:val="center"/>
        <w:rPr>
          <w:b/>
          <w:bCs/>
          <w:lang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(حدد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معاملات الترجيح المخصصة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لمختلف التقييمات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للحصول على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نقطة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.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99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0"/>
      </w:tblGrid>
      <w:tr w:rsidR="00EE35FA" w:rsidTr="00693F1E">
        <w:trPr>
          <w:trHeight w:val="625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Pr="00C52682" w:rsidRDefault="00C52682" w:rsidP="00C52682">
            <w:pPr>
              <w:pStyle w:val="Corpsdetexte"/>
              <w:numPr>
                <w:ilvl w:val="0"/>
                <w:numId w:val="16"/>
              </w:numPr>
              <w:bidi/>
              <w:rPr>
                <w:rFonts w:ascii="Candara" w:hAnsi="Candara"/>
                <w:lang w:bidi="ar-MA"/>
              </w:rPr>
            </w:pPr>
            <w:r w:rsidRPr="00E2441F">
              <w:rPr>
                <w:rFonts w:ascii="Candara" w:hAnsi="Candara" w:hint="cs"/>
                <w:rtl/>
                <w:lang w:bidi="ar-MA"/>
              </w:rPr>
              <w:t>اختبار شفوي يكون في آخر الفصل</w:t>
            </w:r>
            <w:r w:rsidR="00693F1E">
              <w:rPr>
                <w:rFonts w:ascii="Candara" w:hAnsi="Candara" w:hint="cs"/>
                <w:rtl/>
                <w:lang w:bidi="ar-MA"/>
              </w:rPr>
              <w:t>.</w:t>
            </w: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DD49E5" w:rsidRPr="00476713" w:rsidRDefault="00DD49E5" w:rsidP="00DD49E5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lastRenderedPageBreak/>
        <w:t xml:space="preserve">منسق الوحدة والفريق البيداغوجي </w:t>
      </w:r>
    </w:p>
    <w:p w:rsidR="001221AA" w:rsidRPr="00BD3475" w:rsidRDefault="00DD49E5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(المنسق البيداغوجي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يجب أن يكون متدخلا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وحدة)</w:t>
      </w:r>
    </w:p>
    <w:p w:rsidR="001221AA" w:rsidRPr="006D574A" w:rsidRDefault="001221AA" w:rsidP="001221AA">
      <w:pPr>
        <w:bidi w:val="0"/>
        <w:spacing w:line="276" w:lineRule="auto"/>
        <w:rPr>
          <w:rFonts w:ascii="Candara" w:hAnsi="Candara"/>
          <w:sz w:val="22"/>
          <w:szCs w:val="22"/>
          <w:lang w:bidi="ar-MA"/>
        </w:rPr>
      </w:pPr>
    </w:p>
    <w:tbl>
      <w:tblPr>
        <w:bidiVisual/>
        <w:tblW w:w="107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51"/>
        <w:gridCol w:w="1559"/>
        <w:gridCol w:w="993"/>
        <w:gridCol w:w="1275"/>
        <w:gridCol w:w="1418"/>
        <w:gridCol w:w="1559"/>
        <w:gridCol w:w="1984"/>
      </w:tblGrid>
      <w:tr w:rsidR="00EE35FA" w:rsidRPr="003C75E7" w:rsidTr="00BB4BCB">
        <w:trPr>
          <w:jc w:val="center"/>
        </w:trPr>
        <w:tc>
          <w:tcPr>
            <w:tcW w:w="1951" w:type="dxa"/>
            <w:tcBorders>
              <w:top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276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sz w:val="28"/>
                <w:szCs w:val="28"/>
                <w:lang w:eastAsia="fr-CA"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الاسم والنسب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الرتبة</w:t>
            </w:r>
            <w:r w:rsidR="003C75E7">
              <w:rPr>
                <w:rFonts w:ascii="Sakkal Majalla" w:hAnsi="Sakkal Majalla" w:cs="Sakkal Majalla"/>
                <w:bCs/>
                <w:sz w:val="28"/>
                <w:szCs w:val="28"/>
              </w:rPr>
              <w:t xml:space="preserve">  </w:t>
            </w:r>
            <w:r w:rsidR="003C75E7" w:rsidRPr="003C75E7">
              <w:rPr>
                <w:rFonts w:ascii="Sakkal Majalla" w:hAnsi="Sakkal Majalla" w:cs="Sakkal Majalla"/>
                <w:bCs/>
                <w:sz w:val="20"/>
                <w:szCs w:val="20"/>
              </w:rPr>
              <w:t>(PA-PH-PES)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التخصص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المؤسسة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الشعبة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1221AA" w:rsidRPr="003C75E7" w:rsidRDefault="001221AA" w:rsidP="001221AA">
            <w:pPr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3C75E7">
              <w:rPr>
                <w:rFonts w:ascii="Sakkal Majalla" w:hAnsi="Sakkal Majalla" w:cs="Sakkal Majalla"/>
                <w:bCs/>
                <w:rtl/>
              </w:rPr>
              <w:t>طبيعة التدخل</w:t>
            </w:r>
          </w:p>
          <w:p w:rsidR="00EE35FA" w:rsidRPr="003C75E7" w:rsidRDefault="001221AA" w:rsidP="003C75E7">
            <w:pPr>
              <w:bidi w:val="0"/>
              <w:jc w:val="center"/>
              <w:rPr>
                <w:rFonts w:ascii="Sakkal Majalla" w:hAnsi="Sakkal Majalla" w:cs="Sakkal Majalla"/>
                <w:b/>
                <w:i/>
                <w:iCs/>
                <w:sz w:val="20"/>
                <w:szCs w:val="20"/>
                <w:lang w:bidi="ar-MA"/>
              </w:rPr>
            </w:pPr>
            <w:r w:rsidRPr="003C75E7">
              <w:rPr>
                <w:rFonts w:ascii="Sakkal Majalla" w:hAnsi="Sakkal Majalla" w:cs="Sakkal Majalla"/>
                <w:b/>
                <w:rtl/>
              </w:rPr>
              <w:t>(دروس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 xml:space="preserve">، </w:t>
            </w:r>
            <w:r w:rsidRPr="003C75E7">
              <w:rPr>
                <w:rFonts w:ascii="Sakkal Majalla" w:hAnsi="Sakkal Majalla" w:cs="Sakkal Majalla"/>
                <w:b/>
                <w:rtl/>
              </w:rPr>
              <w:t>أعمال التوجيهية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أشغال تطبيقية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  تأطير </w:t>
            </w:r>
            <w:proofErr w:type="spellStart"/>
            <w:r w:rsidRPr="003C75E7">
              <w:rPr>
                <w:rFonts w:ascii="Sakkal Majalla" w:hAnsi="Sakkal Majalla" w:cs="Sakkal Majalla"/>
                <w:b/>
                <w:rtl/>
              </w:rPr>
              <w:t>تداريب</w:t>
            </w:r>
            <w:proofErr w:type="spellEnd"/>
            <w:r w:rsidRPr="003C75E7">
              <w:rPr>
                <w:rFonts w:ascii="Sakkal Majalla" w:hAnsi="Sakkal Majalla" w:cs="Sakkal Majalla"/>
                <w:b/>
                <w:rtl/>
              </w:rPr>
              <w:t xml:space="preserve"> أ ومشاريع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،...)</w:t>
            </w: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المنسق البيداغوجي</w:t>
            </w:r>
            <w:r w:rsidR="00BB4BCB"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  <w:t xml:space="preserve"> </w:t>
            </w:r>
            <w:r w:rsidR="00BB4BCB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للوحدة </w:t>
            </w: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 w:val="restart"/>
            <w:vAlign w:val="center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المتدخلين 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76713" w:rsidRDefault="00A57D8E" w:rsidP="00A57D8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كتب مرجعية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284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57D8E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693F1E" w:rsidRPr="00E2441F" w:rsidRDefault="00693F1E" w:rsidP="00693F1E">
            <w:pPr>
              <w:pStyle w:val="Corpsdetexte"/>
              <w:numPr>
                <w:ilvl w:val="0"/>
                <w:numId w:val="18"/>
              </w:numPr>
              <w:rPr>
                <w:rFonts w:ascii="Candara" w:hAnsi="Candara"/>
                <w:lang w:bidi="ar-MA"/>
              </w:rPr>
            </w:pPr>
            <w:r w:rsidRPr="00E2441F">
              <w:rPr>
                <w:rFonts w:ascii="Candara" w:hAnsi="Candara"/>
                <w:lang w:bidi="ar-MA"/>
              </w:rPr>
              <w:t xml:space="preserve">Michel </w:t>
            </w:r>
            <w:proofErr w:type="gramStart"/>
            <w:r w:rsidRPr="00E2441F">
              <w:rPr>
                <w:rFonts w:ascii="Candara" w:hAnsi="Candara"/>
                <w:lang w:bidi="ar-MA"/>
              </w:rPr>
              <w:t>Foucault</w:t>
            </w:r>
            <w:r>
              <w:rPr>
                <w:rFonts w:ascii="Candara" w:hAnsi="Candara"/>
                <w:lang w:bidi="ar-MA"/>
              </w:rPr>
              <w:t xml:space="preserve">, </w:t>
            </w:r>
            <w:r w:rsidRPr="005B3924">
              <w:rPr>
                <w:rFonts w:ascii="Candara" w:hAnsi="Candara"/>
                <w:i/>
                <w:iCs/>
                <w:lang w:bidi="ar-MA"/>
              </w:rPr>
              <w:t xml:space="preserve"> </w:t>
            </w:r>
            <w:r w:rsidRPr="009975C5">
              <w:rPr>
                <w:rFonts w:ascii="Candara" w:hAnsi="Candara"/>
                <w:i/>
                <w:iCs/>
                <w:lang w:bidi="ar-MA"/>
              </w:rPr>
              <w:t>Les</w:t>
            </w:r>
            <w:proofErr w:type="gramEnd"/>
            <w:r w:rsidRPr="009975C5">
              <w:rPr>
                <w:rFonts w:ascii="Candara" w:hAnsi="Candara"/>
                <w:i/>
                <w:iCs/>
                <w:lang w:bidi="ar-MA"/>
              </w:rPr>
              <w:t xml:space="preserve"> mots et les choses</w:t>
            </w:r>
          </w:p>
          <w:p w:rsidR="00693F1E" w:rsidRPr="00E2441F" w:rsidRDefault="00693F1E" w:rsidP="00693F1E">
            <w:pPr>
              <w:pStyle w:val="Corpsdetexte"/>
              <w:numPr>
                <w:ilvl w:val="0"/>
                <w:numId w:val="18"/>
              </w:numPr>
              <w:rPr>
                <w:rFonts w:ascii="Candara" w:hAnsi="Candara"/>
                <w:lang w:bidi="ar-MA"/>
              </w:rPr>
            </w:pPr>
            <w:r w:rsidRPr="00E2441F">
              <w:rPr>
                <w:rFonts w:ascii="Candara" w:hAnsi="Candara"/>
                <w:lang w:bidi="ar-MA"/>
              </w:rPr>
              <w:t xml:space="preserve">Marc </w:t>
            </w:r>
            <w:proofErr w:type="spellStart"/>
            <w:r w:rsidRPr="00E2441F">
              <w:rPr>
                <w:rFonts w:ascii="Candara" w:hAnsi="Candara"/>
                <w:lang w:bidi="ar-MA"/>
              </w:rPr>
              <w:t>Angenot</w:t>
            </w:r>
            <w:proofErr w:type="spellEnd"/>
            <w:r>
              <w:rPr>
                <w:rFonts w:ascii="Candara" w:hAnsi="Candara"/>
                <w:lang w:bidi="ar-MA"/>
              </w:rPr>
              <w:t xml:space="preserve">, </w:t>
            </w:r>
            <w:r w:rsidRPr="009975C5">
              <w:rPr>
                <w:rFonts w:ascii="Candara" w:hAnsi="Candara"/>
                <w:i/>
                <w:iCs/>
                <w:lang w:bidi="ar-MA"/>
              </w:rPr>
              <w:t xml:space="preserve">L’histoire des </w:t>
            </w:r>
            <w:proofErr w:type="gramStart"/>
            <w:r w:rsidRPr="009975C5">
              <w:rPr>
                <w:rFonts w:ascii="Candara" w:hAnsi="Candara"/>
                <w:i/>
                <w:iCs/>
                <w:lang w:bidi="ar-MA"/>
              </w:rPr>
              <w:t>idées</w:t>
            </w:r>
            <w:r w:rsidRPr="009975C5">
              <w:rPr>
                <w:rFonts w:ascii="Candara" w:hAnsi="Candara" w:hint="cs"/>
                <w:i/>
                <w:iCs/>
                <w:rtl/>
                <w:lang w:bidi="ar-MA"/>
              </w:rPr>
              <w:t>:</w:t>
            </w:r>
            <w:r w:rsidRPr="009975C5">
              <w:rPr>
                <w:rFonts w:ascii="Candara" w:hAnsi="Candara"/>
                <w:i/>
                <w:iCs/>
                <w:lang w:bidi="ar-MA"/>
              </w:rPr>
              <w:t>problématiques</w:t>
            </w:r>
            <w:proofErr w:type="gramEnd"/>
            <w:r w:rsidRPr="009975C5">
              <w:rPr>
                <w:rFonts w:ascii="Candara" w:hAnsi="Candara" w:hint="cs"/>
                <w:i/>
                <w:iCs/>
                <w:rtl/>
                <w:lang w:bidi="ar-MA"/>
              </w:rPr>
              <w:t>,</w:t>
            </w:r>
            <w:r w:rsidRPr="009975C5">
              <w:rPr>
                <w:rFonts w:ascii="Candara" w:hAnsi="Candara"/>
                <w:i/>
                <w:iCs/>
                <w:lang w:bidi="ar-MA"/>
              </w:rPr>
              <w:t xml:space="preserve"> objets</w:t>
            </w:r>
            <w:r w:rsidRPr="009975C5">
              <w:rPr>
                <w:rFonts w:ascii="Candara" w:hAnsi="Candara" w:hint="cs"/>
                <w:i/>
                <w:iCs/>
                <w:rtl/>
                <w:lang w:bidi="ar-MA"/>
              </w:rPr>
              <w:t>,</w:t>
            </w:r>
            <w:r w:rsidRPr="009975C5">
              <w:rPr>
                <w:rFonts w:ascii="Candara" w:hAnsi="Candara"/>
                <w:i/>
                <w:iCs/>
                <w:lang w:bidi="ar-MA"/>
              </w:rPr>
              <w:t xml:space="preserve"> concepts</w:t>
            </w:r>
            <w:r w:rsidRPr="009975C5">
              <w:rPr>
                <w:rFonts w:ascii="Candara" w:hAnsi="Candara" w:hint="cs"/>
                <w:i/>
                <w:iCs/>
                <w:rtl/>
                <w:lang w:bidi="ar-MA"/>
              </w:rPr>
              <w:t>,</w:t>
            </w:r>
            <w:r w:rsidRPr="009975C5">
              <w:rPr>
                <w:rFonts w:ascii="Candara" w:hAnsi="Candara"/>
                <w:i/>
                <w:iCs/>
                <w:lang w:bidi="ar-MA"/>
              </w:rPr>
              <w:t xml:space="preserve"> méthodes</w:t>
            </w:r>
            <w:r w:rsidRPr="009975C5">
              <w:rPr>
                <w:rFonts w:ascii="Candara" w:hAnsi="Candara" w:hint="cs"/>
                <w:i/>
                <w:iCs/>
                <w:rtl/>
                <w:lang w:bidi="ar-MA"/>
              </w:rPr>
              <w:t>,</w:t>
            </w:r>
            <w:r w:rsidRPr="009975C5">
              <w:rPr>
                <w:rFonts w:ascii="Candara" w:hAnsi="Candara"/>
                <w:i/>
                <w:iCs/>
                <w:lang w:bidi="ar-MA"/>
              </w:rPr>
              <w:t xml:space="preserve"> enjeux</w:t>
            </w:r>
            <w:r w:rsidRPr="009975C5">
              <w:rPr>
                <w:rFonts w:ascii="Candara" w:hAnsi="Candara" w:hint="cs"/>
                <w:i/>
                <w:iCs/>
                <w:rtl/>
                <w:lang w:bidi="ar-MA"/>
              </w:rPr>
              <w:t>,</w:t>
            </w:r>
            <w:r w:rsidRPr="009975C5">
              <w:rPr>
                <w:rFonts w:ascii="Candara" w:hAnsi="Candara"/>
                <w:i/>
                <w:iCs/>
                <w:lang w:bidi="ar-MA"/>
              </w:rPr>
              <w:t xml:space="preserve"> débats</w:t>
            </w:r>
            <w:r w:rsidRPr="00E2441F">
              <w:rPr>
                <w:rFonts w:ascii="Candara" w:hAnsi="Candara"/>
                <w:lang w:bidi="ar-MA"/>
              </w:rPr>
              <w:t xml:space="preserve">. </w:t>
            </w:r>
          </w:p>
          <w:p w:rsidR="00EE35FA" w:rsidRPr="00693F1E" w:rsidRDefault="00693F1E" w:rsidP="00693F1E">
            <w:pPr>
              <w:pStyle w:val="Corpsdetexte"/>
              <w:numPr>
                <w:ilvl w:val="0"/>
                <w:numId w:val="18"/>
              </w:numPr>
              <w:bidi/>
              <w:rPr>
                <w:rFonts w:ascii="Candara" w:hAnsi="Candara"/>
                <w:lang w:bidi="ar-MA"/>
              </w:rPr>
            </w:pPr>
            <w:r w:rsidRPr="00E2441F">
              <w:rPr>
                <w:rFonts w:ascii="Candara" w:hAnsi="Candara" w:hint="cs"/>
                <w:rtl/>
                <w:lang w:bidi="ar-MA"/>
              </w:rPr>
              <w:t xml:space="preserve">فريدريك </w:t>
            </w:r>
            <w:proofErr w:type="gramStart"/>
            <w:r w:rsidRPr="00E2441F">
              <w:rPr>
                <w:rFonts w:ascii="Candara" w:hAnsi="Candara" w:hint="cs"/>
                <w:rtl/>
                <w:lang w:bidi="ar-MA"/>
              </w:rPr>
              <w:t>هيكل ،</w:t>
            </w:r>
            <w:proofErr w:type="gramEnd"/>
            <w:r>
              <w:rPr>
                <w:rFonts w:ascii="Candara" w:hAnsi="Candara"/>
                <w:lang w:bidi="ar-MA"/>
              </w:rPr>
              <w:t xml:space="preserve"> </w:t>
            </w:r>
            <w:r w:rsidRPr="00E2441F">
              <w:rPr>
                <w:rFonts w:ascii="Candara" w:hAnsi="Candara" w:hint="cs"/>
                <w:rtl/>
                <w:lang w:bidi="ar-MA"/>
              </w:rPr>
              <w:t>دروس في فلسفة التاريخ.</w:t>
            </w: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57D8E" w:rsidRPr="00476713" w:rsidRDefault="00A57D8E" w:rsidP="0047671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عناصر أخرى مجدية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1440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57D8E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07114B" w:rsidRDefault="0007114B">
      <w:pPr>
        <w:rPr>
          <w:lang w:bidi="ar-MA"/>
        </w:rPr>
      </w:pPr>
    </w:p>
    <w:sectPr w:rsidR="00071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L-Mohanad Bold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kkal Majalla">
    <w:altName w:val="Times New Roman"/>
    <w:charset w:val="00"/>
    <w:family w:val="auto"/>
    <w:pitch w:val="variable"/>
    <w:sig w:usb0="00000000" w:usb1="C000204B" w:usb2="00000008" w:usb3="00000000" w:csb0="000000D3" w:csb1="00000000"/>
  </w:font>
  <w:font w:name="Verdana,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e_AlMohanad">
    <w:altName w:val="Times New Roman"/>
    <w:charset w:val="00"/>
    <w:family w:val="roman"/>
    <w:pitch w:val="variable"/>
    <w:sig w:usb0="800020AF" w:usb1="C0002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D6F"/>
    <w:multiLevelType w:val="hybridMultilevel"/>
    <w:tmpl w:val="E6922506"/>
    <w:lvl w:ilvl="0" w:tplc="AEF80292">
      <w:start w:val="1"/>
      <w:numFmt w:val="decimal"/>
      <w:lvlText w:val="%1."/>
      <w:lvlJc w:val="left"/>
      <w:pPr>
        <w:ind w:left="795" w:hanging="360"/>
      </w:pPr>
      <w:rPr>
        <w:rFonts w:ascii="Candara" w:hAnsi="Candara"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3FF7A28"/>
    <w:multiLevelType w:val="hybridMultilevel"/>
    <w:tmpl w:val="3D9ACBD4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F290C"/>
    <w:multiLevelType w:val="hybridMultilevel"/>
    <w:tmpl w:val="F87425E2"/>
    <w:lvl w:ilvl="0" w:tplc="71D207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361F3"/>
    <w:multiLevelType w:val="hybridMultilevel"/>
    <w:tmpl w:val="ECAAEED2"/>
    <w:lvl w:ilvl="0" w:tplc="B45257A6">
      <w:start w:val="1"/>
      <w:numFmt w:val="decimal"/>
      <w:lvlText w:val="%1."/>
      <w:lvlJc w:val="left"/>
      <w:pPr>
        <w:ind w:left="3905" w:hanging="360"/>
      </w:pPr>
      <w:rPr>
        <w:rFonts w:hint="default"/>
        <w:b/>
        <w:bCs/>
        <w:color w:val="833C0B"/>
        <w:sz w:val="32"/>
        <w:szCs w:val="32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ED1465"/>
    <w:multiLevelType w:val="hybridMultilevel"/>
    <w:tmpl w:val="350A3B50"/>
    <w:lvl w:ilvl="0" w:tplc="C5A85F4C">
      <w:start w:val="4"/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4B37"/>
    <w:multiLevelType w:val="multilevel"/>
    <w:tmpl w:val="86084BB2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2710409E"/>
    <w:multiLevelType w:val="hybridMultilevel"/>
    <w:tmpl w:val="73F88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F43C7"/>
    <w:multiLevelType w:val="hybridMultilevel"/>
    <w:tmpl w:val="2040A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8680E"/>
    <w:multiLevelType w:val="hybridMultilevel"/>
    <w:tmpl w:val="783ACE92"/>
    <w:lvl w:ilvl="0" w:tplc="AFA0230C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napToGrid/>
        <w:color w:val="auto"/>
        <w:spacing w:val="6"/>
        <w:sz w:val="28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F5B3F"/>
    <w:multiLevelType w:val="multilevel"/>
    <w:tmpl w:val="88E407F2"/>
    <w:lvl w:ilvl="0">
      <w:start w:val="1"/>
      <w:numFmt w:val="decimal"/>
      <w:lvlText w:val="%1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ndara" w:hAnsi="Candara" w:cs="AL-Mohanad Bold" w:hint="default"/>
        <w:i w:val="0"/>
        <w:sz w:val="24"/>
      </w:rPr>
    </w:lvl>
  </w:abstractNum>
  <w:abstractNum w:abstractNumId="10" w15:restartNumberingAfterBreak="0">
    <w:nsid w:val="3AF92893"/>
    <w:multiLevelType w:val="hybridMultilevel"/>
    <w:tmpl w:val="A2925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F6FE0"/>
    <w:multiLevelType w:val="hybridMultilevel"/>
    <w:tmpl w:val="6B424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1657C9"/>
    <w:multiLevelType w:val="hybridMultilevel"/>
    <w:tmpl w:val="F4A4F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7667AD"/>
    <w:multiLevelType w:val="hybridMultilevel"/>
    <w:tmpl w:val="555AC452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65F7B"/>
    <w:multiLevelType w:val="hybridMultilevel"/>
    <w:tmpl w:val="7A30110E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01D82"/>
    <w:multiLevelType w:val="hybridMultilevel"/>
    <w:tmpl w:val="91922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4E56EF"/>
    <w:multiLevelType w:val="hybridMultilevel"/>
    <w:tmpl w:val="B06EF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1011A"/>
    <w:multiLevelType w:val="hybridMultilevel"/>
    <w:tmpl w:val="28E40CF4"/>
    <w:lvl w:ilvl="0" w:tplc="AFA0230C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bCs/>
        <w:snapToGrid/>
        <w:color w:val="auto"/>
        <w:spacing w:val="6"/>
        <w:sz w:val="28"/>
        <w:szCs w:val="22"/>
      </w:rPr>
    </w:lvl>
    <w:lvl w:ilvl="1" w:tplc="4C2EEF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17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11"/>
  </w:num>
  <w:num w:numId="10">
    <w:abstractNumId w:val="5"/>
  </w:num>
  <w:num w:numId="11">
    <w:abstractNumId w:val="9"/>
  </w:num>
  <w:num w:numId="12">
    <w:abstractNumId w:val="16"/>
  </w:num>
  <w:num w:numId="13">
    <w:abstractNumId w:val="10"/>
  </w:num>
  <w:num w:numId="14">
    <w:abstractNumId w:val="6"/>
  </w:num>
  <w:num w:numId="15">
    <w:abstractNumId w:val="15"/>
  </w:num>
  <w:num w:numId="16">
    <w:abstractNumId w:val="7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FA"/>
    <w:rsid w:val="00031460"/>
    <w:rsid w:val="00044339"/>
    <w:rsid w:val="0007114B"/>
    <w:rsid w:val="00100643"/>
    <w:rsid w:val="001221AA"/>
    <w:rsid w:val="001A1C73"/>
    <w:rsid w:val="001D67C7"/>
    <w:rsid w:val="002A6260"/>
    <w:rsid w:val="002C1C59"/>
    <w:rsid w:val="00310CA3"/>
    <w:rsid w:val="003677BA"/>
    <w:rsid w:val="003C75E7"/>
    <w:rsid w:val="00476713"/>
    <w:rsid w:val="00567F6F"/>
    <w:rsid w:val="00590FFF"/>
    <w:rsid w:val="005A4C08"/>
    <w:rsid w:val="0066219E"/>
    <w:rsid w:val="00693F1E"/>
    <w:rsid w:val="00724184"/>
    <w:rsid w:val="007F0D56"/>
    <w:rsid w:val="007F5FA1"/>
    <w:rsid w:val="008B2117"/>
    <w:rsid w:val="00970EBA"/>
    <w:rsid w:val="009B32C3"/>
    <w:rsid w:val="00A421CE"/>
    <w:rsid w:val="00A57D8E"/>
    <w:rsid w:val="00AA70E5"/>
    <w:rsid w:val="00AB7285"/>
    <w:rsid w:val="00AC39A5"/>
    <w:rsid w:val="00B03CB0"/>
    <w:rsid w:val="00B5658F"/>
    <w:rsid w:val="00B77132"/>
    <w:rsid w:val="00BA5DF7"/>
    <w:rsid w:val="00BB4BCB"/>
    <w:rsid w:val="00BB6187"/>
    <w:rsid w:val="00BD3475"/>
    <w:rsid w:val="00BE6514"/>
    <w:rsid w:val="00C52682"/>
    <w:rsid w:val="00CA2B5E"/>
    <w:rsid w:val="00D5588E"/>
    <w:rsid w:val="00DD49E5"/>
    <w:rsid w:val="00DE0BB5"/>
    <w:rsid w:val="00E317B5"/>
    <w:rsid w:val="00EE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6A420C"/>
  <w15:chartTrackingRefBased/>
  <w15:docId w15:val="{CFE04AE6-59A7-40C9-88DE-F477E87C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5F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EE35FA"/>
    <w:pPr>
      <w:tabs>
        <w:tab w:val="right" w:pos="214"/>
      </w:tabs>
      <w:bidi w:val="0"/>
      <w:ind w:right="355"/>
      <w:jc w:val="both"/>
    </w:pPr>
    <w:rPr>
      <w:bCs/>
      <w:lang w:eastAsia="fr-CA"/>
    </w:rPr>
  </w:style>
  <w:style w:type="character" w:customStyle="1" w:styleId="CorpsdetexteCar">
    <w:name w:val="Corps de texte Car"/>
    <w:basedOn w:val="Policepardfaut"/>
    <w:link w:val="Corpsdetexte"/>
    <w:rsid w:val="00EE35FA"/>
    <w:rPr>
      <w:rFonts w:ascii="Times New Roman" w:eastAsia="Times New Roman" w:hAnsi="Times New Roman" w:cs="Times New Roman"/>
      <w:bCs/>
      <w:sz w:val="24"/>
      <w:szCs w:val="24"/>
      <w:lang w:eastAsia="fr-CA"/>
    </w:rPr>
  </w:style>
  <w:style w:type="paragraph" w:styleId="Retraitcorpsdetexte">
    <w:name w:val="Body Text Indent"/>
    <w:basedOn w:val="Normal"/>
    <w:link w:val="RetraitcorpsdetexteCar"/>
    <w:rsid w:val="00EE35FA"/>
    <w:pPr>
      <w:tabs>
        <w:tab w:val="right" w:pos="3960"/>
      </w:tabs>
      <w:bidi w:val="0"/>
      <w:spacing w:line="240" w:lineRule="exact"/>
      <w:ind w:left="360"/>
      <w:jc w:val="lowKashida"/>
    </w:pPr>
  </w:style>
  <w:style w:type="character" w:customStyle="1" w:styleId="RetraitcorpsdetexteCar">
    <w:name w:val="Retrait corps de texte Car"/>
    <w:basedOn w:val="Policepardfaut"/>
    <w:link w:val="Retraitcorpsdetexte"/>
    <w:rsid w:val="00EE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EE35FA"/>
    <w:pPr>
      <w:ind w:left="720"/>
      <w:contextualSpacing/>
    </w:pPr>
  </w:style>
  <w:style w:type="paragraph" w:customStyle="1" w:styleId="Paragraphedeliste1">
    <w:name w:val="Paragraphe de liste1"/>
    <w:basedOn w:val="Normal"/>
    <w:uiPriority w:val="34"/>
    <w:qFormat/>
    <w:rsid w:val="00EE3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99BA3-9044-44E7-9DC9-85F7E1300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571</Words>
  <Characters>3259</Characters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Daoudi Said</dc:creator>
  <cp:keywords/>
  <dc:description/>
  <dcterms:created xsi:type="dcterms:W3CDTF">2020-01-17T13:41:00Z</dcterms:created>
  <dcterms:modified xsi:type="dcterms:W3CDTF">2021-02-10T16:57:00Z</dcterms:modified>
</cp:coreProperties>
</file>