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tblW w:w="3081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3"/>
      </w:tblGrid>
      <w:tr w:rsidR="00EE35FA" w:rsidRPr="00C41829" w:rsidTr="007E0EA4">
        <w:trPr>
          <w:trHeight w:val="1667"/>
          <w:jc w:val="center"/>
        </w:trPr>
        <w:tc>
          <w:tcPr>
            <w:tcW w:w="5000" w:type="pct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EEAF6"/>
          </w:tcPr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jc w:val="center"/>
              <w:rPr>
                <w:rFonts w:ascii="Candara" w:hAnsi="Candara"/>
                <w:b/>
                <w:color w:val="17365D"/>
                <w:sz w:val="20"/>
                <w:szCs w:val="20"/>
                <w:lang w:eastAsia="fr-CA" w:bidi="ar-MA"/>
              </w:rPr>
            </w:pPr>
          </w:p>
          <w:p w:rsidR="00EE35FA" w:rsidRPr="00B5658F" w:rsidRDefault="00B5658F" w:rsidP="00DE0BB5">
            <w:pPr>
              <w:jc w:val="center"/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</w:pPr>
            <w:r w:rsidRPr="003045FB">
              <w:rPr>
                <w:rFonts w:ascii="Candara" w:hAnsi="Candara" w:cs="AL-Mohanad Bold" w:hint="cs"/>
                <w:bCs/>
                <w:color w:val="003399"/>
                <w:sz w:val="48"/>
                <w:szCs w:val="48"/>
                <w:rtl/>
                <w:lang w:eastAsia="fr-CA"/>
              </w:rPr>
              <w:t>الملف الوصفي للوحدة</w:t>
            </w:r>
            <w:r w:rsidRPr="003045FB"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  <w:t xml:space="preserve"> </w:t>
            </w:r>
          </w:p>
          <w:p w:rsidR="00EE35FA" w:rsidRPr="00C41829" w:rsidRDefault="00EE35FA" w:rsidP="00DE0BB5">
            <w:pPr>
              <w:shd w:val="clear" w:color="auto" w:fill="DEEAF6"/>
              <w:jc w:val="center"/>
              <w:rPr>
                <w:rFonts w:ascii="Candara" w:hAnsi="Candara"/>
                <w:b/>
                <w:bCs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</w:tc>
      </w:tr>
    </w:tbl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4"/>
        <w:gridCol w:w="6521"/>
      </w:tblGrid>
      <w:tr w:rsidR="00EE35FA" w:rsidRPr="00C41829" w:rsidTr="00DE0BB5">
        <w:trPr>
          <w:trHeight w:val="464"/>
          <w:jc w:val="center"/>
        </w:trPr>
        <w:tc>
          <w:tcPr>
            <w:tcW w:w="3244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الرقم التسلسلي للوحدة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 </w:t>
            </w:r>
          </w:p>
        </w:tc>
        <w:tc>
          <w:tcPr>
            <w:tcW w:w="6521" w:type="dxa"/>
            <w:tcBorders>
              <w:top w:val="single" w:sz="12" w:space="0" w:color="auto"/>
            </w:tcBorders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 w:bidi="ar-MA"/>
              </w:rPr>
            </w:pPr>
            <w:r>
              <w:rPr>
                <w:rFonts w:ascii="Candara" w:hAnsi="Candara" w:hint="cs"/>
                <w:b/>
                <w:caps/>
                <w:sz w:val="20"/>
                <w:szCs w:val="20"/>
                <w:rtl/>
                <w:lang w:eastAsia="fr-CA" w:bidi="ar-MA"/>
              </w:rPr>
              <w:t xml:space="preserve"> </w:t>
            </w:r>
          </w:p>
        </w:tc>
      </w:tr>
      <w:tr w:rsidR="00EE35FA" w:rsidRPr="00C41829" w:rsidTr="00F75B20">
        <w:trPr>
          <w:trHeight w:val="464"/>
          <w:jc w:val="center"/>
        </w:trPr>
        <w:tc>
          <w:tcPr>
            <w:tcW w:w="3244" w:type="dxa"/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عنوان الوحدة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6521" w:type="dxa"/>
            <w:vAlign w:val="center"/>
          </w:tcPr>
          <w:p w:rsidR="00EE35FA" w:rsidRPr="00C41829" w:rsidRDefault="00F75B20" w:rsidP="00F75B20">
            <w:pPr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 w:bidi="ar-MA"/>
              </w:rPr>
            </w:pPr>
            <w:r w:rsidRPr="00D22292">
              <w:rPr>
                <w:rFonts w:ascii="Arial" w:hAnsi="Arial" w:cs="Arial" w:hint="cs"/>
                <w:b/>
                <w:bCs/>
                <w:color w:val="000000"/>
                <w:sz w:val="25"/>
                <w:szCs w:val="25"/>
                <w:rtl/>
              </w:rPr>
              <w:t>التواصل والفضاء العام</w:t>
            </w:r>
          </w:p>
        </w:tc>
      </w:tr>
    </w:tbl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jc w:val="lowKashida"/>
        <w:rPr>
          <w:rFonts w:ascii="Candara" w:hAnsi="Candara"/>
          <w:bCs/>
          <w:lang w:eastAsia="fr-CA" w:bidi="ar-M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35FA" w:rsidRPr="00172D66" w:rsidTr="007E0EA4">
        <w:tc>
          <w:tcPr>
            <w:tcW w:w="9779" w:type="dxa"/>
            <w:shd w:val="clear" w:color="auto" w:fill="auto"/>
          </w:tcPr>
          <w:p w:rsidR="00EE35FA" w:rsidRPr="00B5658F" w:rsidRDefault="00B5658F" w:rsidP="00B5658F">
            <w:pPr>
              <w:ind w:right="360"/>
              <w:jc w:val="center"/>
              <w:rPr>
                <w:rFonts w:ascii="Candara" w:hAnsi="Candara"/>
                <w:bCs/>
                <w:color w:val="2F5496"/>
                <w:sz w:val="36"/>
                <w:szCs w:val="36"/>
                <w:lang w:eastAsia="fr-CA" w:bidi="ar-MA"/>
              </w:rPr>
            </w:pPr>
            <w:r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>هام</w:t>
            </w:r>
          </w:p>
          <w:p w:rsidR="00B5658F" w:rsidRPr="00031460" w:rsidRDefault="00031460" w:rsidP="007F0D56">
            <w:pPr>
              <w:ind w:right="360"/>
              <w:jc w:val="center"/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يجب احترام </w:t>
            </w:r>
            <w:r w:rsidR="007F0D56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تسلسل</w:t>
            </w:r>
            <w:r w:rsidR="00B5658F"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الملفات الوصفية للوحدات </w:t>
            </w:r>
            <w:r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وفقا</w:t>
            </w:r>
            <w:r w:rsidR="00B5658F"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100643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لترتيب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ها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المحدد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في ال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جدول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بالفقرة </w:t>
            </w:r>
            <w:proofErr w:type="gramStart"/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الخامسة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:</w:t>
            </w:r>
            <w:proofErr w:type="gramEnd"/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" تنظيم وحدات المسلك"</w:t>
            </w:r>
          </w:p>
          <w:p w:rsidR="00EE35FA" w:rsidRPr="00E43D54" w:rsidRDefault="00EE35FA" w:rsidP="00031460">
            <w:pPr>
              <w:rPr>
                <w:rFonts w:ascii="Candara" w:hAnsi="Candara"/>
                <w:bCs/>
                <w:color w:val="2F5496"/>
                <w:rtl/>
                <w:lang w:eastAsia="fr-CA"/>
              </w:rPr>
            </w:pPr>
          </w:p>
        </w:tc>
      </w:tr>
    </w:tbl>
    <w:p w:rsidR="00EE35FA" w:rsidRDefault="00EE35FA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Default="00EE35FA" w:rsidP="00EE35FA">
      <w:pPr>
        <w:jc w:val="lowKashida"/>
        <w:rPr>
          <w:rFonts w:ascii="Candara" w:hAnsi="Candara"/>
          <w:bCs/>
          <w:rtl/>
          <w:lang w:eastAsia="fr-CA" w:bidi="ar-MA"/>
        </w:rPr>
      </w:pPr>
    </w:p>
    <w:p w:rsidR="00031460" w:rsidRPr="00276413" w:rsidRDefault="00031460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Pr="00476713" w:rsidRDefault="00724184" w:rsidP="00724184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 مختصر للوحدة</w:t>
      </w:r>
    </w:p>
    <w:p w:rsidR="00EE35FA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E56BBD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4"/>
        <w:gridCol w:w="1926"/>
        <w:gridCol w:w="761"/>
        <w:gridCol w:w="1007"/>
        <w:gridCol w:w="1784"/>
      </w:tblGrid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عنوان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D14293" w:rsidRDefault="00F75B20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  <w:r w:rsidRPr="00D22292">
              <w:rPr>
                <w:rFonts w:ascii="Arial" w:hAnsi="Arial" w:cs="Arial" w:hint="cs"/>
                <w:b/>
                <w:bCs/>
                <w:color w:val="000000"/>
                <w:sz w:val="25"/>
                <w:szCs w:val="25"/>
                <w:rtl/>
              </w:rPr>
              <w:t>التواصل والفضاء العام</w:t>
            </w:r>
            <w:r w:rsidRPr="00D22292"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 xml:space="preserve">    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لشعبة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ال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ت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ي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تنتمي إلي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ها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 </w:t>
            </w:r>
            <w:r w:rsidR="00D5588E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الوحدة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D14293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الاسم والنسب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لل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منسق البيداغوجي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للوحدة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D14293" w:rsidRDefault="002A6260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فصل برمجة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75B20" w:rsidRDefault="00F75B20" w:rsidP="00F75B20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  <w:r w:rsidRPr="00F75B20">
              <w:rPr>
                <w:rFonts w:ascii="Candara" w:hAnsi="Candara" w:hint="cs"/>
                <w:b/>
                <w:bCs/>
                <w:color w:val="000000" w:themeColor="text1"/>
                <w:rtl/>
                <w:lang w:eastAsia="fr-FR" w:bidi="ar-MA"/>
              </w:rPr>
              <w:t xml:space="preserve">الفصل 1 أو الفصل </w:t>
            </w:r>
            <w:r>
              <w:rPr>
                <w:rFonts w:ascii="Candara" w:hAnsi="Candara" w:hint="cs"/>
                <w:b/>
                <w:bCs/>
                <w:color w:val="000000" w:themeColor="text1"/>
                <w:rtl/>
                <w:lang w:eastAsia="fr-FR" w:bidi="ar-MA"/>
              </w:rPr>
              <w:t>2</w:t>
            </w: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طبيعة الوحدة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F75B20" w:rsidRDefault="00F75B20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color w:val="000000" w:themeColor="text1"/>
                <w:rtl/>
                <w:lang w:eastAsia="fr-FR" w:bidi="ar-MA"/>
              </w:rPr>
              <w:t>وحدة عامة للانفتاح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عدد الأرصدة القياسية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المخصصة للوحدة : 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75B20" w:rsidRDefault="00F75B20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color w:val="000000" w:themeColor="text1"/>
                <w:rtl/>
                <w:lang w:eastAsia="fr-FR" w:bidi="ar-MA"/>
              </w:rPr>
              <w:t>3 أرصدة قياسية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المعارف اللازم اكتسابها مسبقا (تحديد الوحدة أو الوحدات اللازم استيفاؤها مسبقا وكذا الفصل المعني):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75B20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</w:p>
        </w:tc>
      </w:tr>
      <w:tr w:rsidR="00EE35FA" w:rsidRPr="00D14293" w:rsidTr="002A6260">
        <w:trPr>
          <w:trHeight w:val="69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لغة أو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لغات تدريس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75B20" w:rsidRDefault="00F75B20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color w:val="000000" w:themeColor="text1"/>
                <w:rtl/>
                <w:lang w:eastAsia="fr-FR" w:bidi="ar-MA"/>
              </w:rPr>
              <w:t>اللغة العربية / الفرنسية / الانجليزية</w:t>
            </w:r>
          </w:p>
        </w:tc>
      </w:tr>
      <w:tr w:rsidR="00E317B5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E317B5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طرق تدريس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حضوري</w:t>
            </w:r>
          </w:p>
        </w:tc>
        <w:tc>
          <w:tcPr>
            <w:tcW w:w="1768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عن بعد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هجين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D5588E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تكوين بالتناوب :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BB6187" w:rsidP="00BB6187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توفر حركية الطلبة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2A6260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( وطنيا أو دوليا)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EE35FA" w:rsidRPr="00D14293" w:rsidTr="002A6260">
        <w:trPr>
          <w:trHeight w:val="428"/>
          <w:jc w:val="center"/>
        </w:trPr>
        <w:tc>
          <w:tcPr>
            <w:tcW w:w="3584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35FA" w:rsidRPr="00D5588E" w:rsidRDefault="00BB6187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المعارف و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المهارات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المراد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تحصيلها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من الوحدة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Pr="00D14293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i/>
          <w:iCs/>
          <w:sz w:val="20"/>
          <w:szCs w:val="2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>
      <w:pPr>
        <w:bidi w:val="0"/>
        <w:spacing w:after="160" w:line="259" w:lineRule="auto"/>
        <w:rPr>
          <w:rFonts w:ascii="Candara" w:hAnsi="Candara"/>
          <w:b/>
          <w:bCs/>
          <w:smallCaps/>
          <w:color w:val="FF0000"/>
          <w:lang w:eastAsia="fr-FR" w:bidi="ar-MA"/>
        </w:rPr>
      </w:pPr>
      <w:r>
        <w:rPr>
          <w:rFonts w:ascii="Candara" w:hAnsi="Candara"/>
          <w:b/>
          <w:bCs/>
          <w:smallCaps/>
          <w:color w:val="FF0000"/>
          <w:lang w:eastAsia="fr-FR" w:bidi="ar-MA"/>
        </w:rPr>
        <w:br w:type="page"/>
      </w:r>
    </w:p>
    <w:p w:rsidR="00EE35FA" w:rsidRPr="00476713" w:rsidRDefault="009B32C3" w:rsidP="009B32C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lastRenderedPageBreak/>
        <w:t>الغلاف الزمني</w:t>
      </w:r>
    </w:p>
    <w:p w:rsidR="009B32C3" w:rsidRPr="00BD3475" w:rsidRDefault="009B32C3" w:rsidP="009B32C3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(تكون الأعمال التوجيهية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أو الأشغال التطبيقية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أو الأنشطة التطبيقية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إلزامية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ابتداء من الفصل الثالث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الوحدات التي تستلزم ذلك. الغلاف الزمني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أشغال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تطبيقية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يمثل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نسبة لا تقل على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%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20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 xml:space="preserve">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من الغلاف الزمني الإجمالي للوحدة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المعنية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).</w:t>
      </w:r>
    </w:p>
    <w:p w:rsidR="009B32C3" w:rsidRDefault="009B32C3" w:rsidP="009B32C3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tbl>
      <w:tblPr>
        <w:bidiVisual/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843"/>
        <w:gridCol w:w="1843"/>
        <w:gridCol w:w="1833"/>
        <w:gridCol w:w="2532"/>
      </w:tblGrid>
      <w:tr w:rsidR="00BD3475" w:rsidRPr="005F5AA1" w:rsidTr="00BD3475">
        <w:trPr>
          <w:jc w:val="center"/>
        </w:trPr>
        <w:tc>
          <w:tcPr>
            <w:tcW w:w="18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</w:p>
        </w:tc>
        <w:tc>
          <w:tcPr>
            <w:tcW w:w="5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BD3475" w:rsidRPr="005F5AA1" w:rsidTr="00BD3475">
        <w:trPr>
          <w:jc w:val="center"/>
        </w:trPr>
        <w:tc>
          <w:tcPr>
            <w:tcW w:w="18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حضوري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عن بعد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بالتناوب</w:t>
            </w:r>
          </w:p>
        </w:tc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</w:tr>
      <w:tr w:rsidR="00BD3475" w:rsidRPr="000B0289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B0289" w:rsidRDefault="00BD3475" w:rsidP="00BD3475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F75B20" w:rsidP="00F75B20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30</w:t>
            </w:r>
            <w:r w:rsidR="00BD3475"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 xml:space="preserve"> ساعة</w:t>
            </w:r>
          </w:p>
        </w:tc>
      </w:tr>
      <w:tr w:rsidR="00BD3475" w:rsidRPr="00BE61F2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75" w:rsidRPr="003A4B92" w:rsidRDefault="00BD3475" w:rsidP="00BD3475">
            <w:pPr>
              <w:jc w:val="center"/>
              <w:rPr>
                <w:rFonts w:ascii="Candara" w:hAnsi="Candara" w:cs="AL-Mohanad Bold"/>
                <w:bCs/>
                <w:sz w:val="28"/>
                <w:szCs w:val="28"/>
              </w:rPr>
            </w:pPr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3A4B92">
              <w:rPr>
                <w:rFonts w:ascii="Candara" w:hAnsi="Candara" w:cs="AL-Mohanad Bold"/>
                <w:bCs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%</w:t>
            </w:r>
          </w:p>
        </w:tc>
      </w:tr>
    </w:tbl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2"/>
        <w:gridCol w:w="723"/>
        <w:gridCol w:w="699"/>
        <w:gridCol w:w="850"/>
        <w:gridCol w:w="1003"/>
        <w:gridCol w:w="992"/>
        <w:gridCol w:w="851"/>
        <w:gridCol w:w="1123"/>
        <w:gridCol w:w="1287"/>
      </w:tblGrid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2117" w:rsidRDefault="00BA5DF7" w:rsidP="007E0EA4">
            <w:pPr>
              <w:bidi w:val="0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مكونات الوحدة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E61F2">
              <w:rPr>
                <w:rFonts w:ascii="Candara" w:hAnsi="Candara" w:cs="AL-Mohanad Bold" w:hint="cs"/>
                <w:bCs/>
                <w:rtl/>
              </w:rPr>
              <w:t>دروس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أعمال توجيهية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أشغال تطبيقية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8B2117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eastAsia="fr-CA"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أنشطة تطبيقية </w:t>
            </w:r>
            <w:r>
              <w:rPr>
                <w:rFonts w:ascii="Candara" w:hAnsi="Candara" w:cs="AL-Mohanad Bold" w:hint="cs"/>
                <w:i/>
                <w:iCs/>
                <w:rtl/>
              </w:rPr>
              <w:t>(</w:t>
            </w:r>
            <w:r w:rsidRPr="008B2117">
              <w:rPr>
                <w:rFonts w:ascii="Candara" w:hAnsi="Candara" w:cs="AL-Mohanad Bold" w:hint="cs"/>
                <w:i/>
                <w:iCs/>
                <w:sz w:val="20"/>
                <w:szCs w:val="20"/>
                <w:rtl/>
              </w:rPr>
              <w:t>عمل</w:t>
            </w:r>
            <w:r w:rsidRPr="008B2117">
              <w:rPr>
                <w:rFonts w:ascii="Candara" w:hAnsi="Candara" w:cs="AL-Mohanad Bold" w:hint="cs"/>
                <w:b/>
                <w:bCs/>
                <w:i/>
                <w:iCs/>
                <w:sz w:val="20"/>
                <w:szCs w:val="20"/>
                <w:rtl/>
              </w:rPr>
              <w:t xml:space="preserve"> 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>ميداني</w:t>
            </w:r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،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 xml:space="preserve"> </w:t>
            </w:r>
            <w:proofErr w:type="gramStart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تدريب،..</w:t>
            </w:r>
            <w:proofErr w:type="gramEnd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 xml:space="preserve"> آخر "تحدد</w:t>
            </w:r>
            <w:r w:rsidRPr="00000B2B">
              <w:rPr>
                <w:rFonts w:cs="AL-Mohanad Bold" w:hint="cs"/>
                <w:i/>
                <w:iCs/>
                <w:rtl/>
              </w:rPr>
              <w:t>ه"</w:t>
            </w:r>
            <w:r>
              <w:rPr>
                <w:rFonts w:cs="AL-Mohanad Bold" w:hint="cs"/>
                <w:i/>
                <w:iCs/>
                <w:rtl/>
              </w:rPr>
              <w:t>)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84113E" w:rsidRDefault="008B2117" w:rsidP="008B2117">
            <w:pPr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تقييم المعارف</w:t>
            </w:r>
            <w:r>
              <w:rPr>
                <w:rFonts w:ascii="Candara" w:hAnsi="Candara" w:cs="AL-Mohanad Bold" w:hint="cs"/>
                <w:b/>
                <w:bCs/>
                <w:rtl/>
              </w:rPr>
              <w:t xml:space="preserve"> والمهارات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2117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7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699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287" w:type="dxa"/>
            <w:vMerge/>
            <w:vAlign w:val="center"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</w:p>
        </w:tc>
      </w:tr>
      <w:tr w:rsidR="0066219E" w:rsidTr="005A4C08">
        <w:trPr>
          <w:trHeight w:val="558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الغلاف الزمني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ساعة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 w:hint="cs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</w:tcPr>
          <w:p w:rsidR="0066219E" w:rsidRPr="005A4C08" w:rsidRDefault="00F75B20" w:rsidP="00F75B20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30</w:t>
            </w:r>
            <w:r w:rsidR="008B2117"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 xml:space="preserve"> ساعة</w:t>
            </w:r>
          </w:p>
        </w:tc>
      </w:tr>
      <w:tr w:rsidR="0066219E" w:rsidTr="005A4C08">
        <w:trPr>
          <w:trHeight w:val="566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970EBA">
              <w:rPr>
                <w:rFonts w:ascii="Candara" w:hAnsi="Candara" w:cs="AL-Mohanad Bold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723" w:type="dxa"/>
            <w:vAlign w:val="center"/>
          </w:tcPr>
          <w:p w:rsidR="0066219E" w:rsidRPr="00044339" w:rsidRDefault="00590FFF" w:rsidP="00F75B20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 xml:space="preserve">% 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  <w:hideMark/>
          </w:tcPr>
          <w:p w:rsidR="0066219E" w:rsidRPr="005A4C08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%</w:t>
            </w: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421CE" w:rsidRPr="00476713" w:rsidRDefault="00A421CE" w:rsidP="00A421C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وصف محتوى الوحدة 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وصف مفصل لتدريس وأنشطة الوحدة المرتقبة </w:t>
      </w:r>
      <w:proofErr w:type="gramStart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بالوحدة :</w:t>
      </w:r>
      <w:proofErr w:type="gramEnd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دروس، أعمال توجيهية، أشغال تطبيقية، أنشطة تطبيقية،...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b/>
          <w:bCs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8496B0" w:themeColor="text2" w:themeTint="99"/>
          <w:rtl/>
          <w:lang w:eastAsia="fr-CA" w:bidi="ar-MA"/>
        </w:rPr>
        <w:t>بالنسبة للمسالك النموذجية، يتعين أن تكون المضامين مطابقة لمحتوى الجذوع الوطنية المشتركة</w:t>
      </w:r>
    </w:p>
    <w:p w:rsidR="00EE35FA" w:rsidRDefault="00EE35FA" w:rsidP="00EE35FA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lang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F75B20">
        <w:trPr>
          <w:trHeight w:val="2879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310CA3" w:rsidRPr="00F75B20" w:rsidRDefault="00F75B20" w:rsidP="00F75B20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360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تتعلق هذه الوحدة بتناول 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 xml:space="preserve">نظريات الفضاء العام والأبعاد التواصلية 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التي يفرزها المجال 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>العام ودراسة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 xml:space="preserve"> 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رهانات 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>النقاش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>ات المرتبطة بقضايا معينة تعيد تشكيل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 xml:space="preserve"> 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>الفضاء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 xml:space="preserve"> العام المعاصر. سوف يستكشف الط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>الب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 xml:space="preserve"> القضايا ذات الأهمية المدنية ويضعه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>ا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 xml:space="preserve"> علنا قيد المناقشة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، 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>مع مؤسسات أو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>جمعيات أو أحزاب،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ل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 xml:space="preserve">كونه مواطنًا نشطًا في مجتمع ديمقراطي 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>(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>مثل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سياسات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 xml:space="preserve"> 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>الرعاية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 xml:space="preserve"> الصحية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>، السياسات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 xml:space="preserve"> البيئية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>،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 xml:space="preserve"> تأثير وسائل التواصل الاجتماعي،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>الحريات،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>)،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 xml:space="preserve"> مع تطوير فهمه لدور 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الفضاء العام في 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 xml:space="preserve">المشاركة المدنية والعمليات السياسية في المجتمع المحلي والوطني </w:t>
            </w:r>
            <w:r w:rsidRPr="00F75B20">
              <w:rPr>
                <w:rFonts w:ascii="Arial" w:hAnsi="Arial" w:cs="Arial" w:hint="cs"/>
                <w:b/>
                <w:bCs/>
                <w:color w:val="000000"/>
                <w:rtl/>
              </w:rPr>
              <w:t>والعالمي.</w:t>
            </w:r>
            <w:r w:rsidRPr="00F75B20">
              <w:rPr>
                <w:rFonts w:ascii="Arial" w:hAnsi="Arial" w:cs="Arial"/>
                <w:b/>
                <w:bCs/>
                <w:color w:val="000000"/>
                <w:rtl/>
              </w:rPr>
              <w:t xml:space="preserve"> </w:t>
            </w:r>
          </w:p>
          <w:p w:rsidR="00310CA3" w:rsidRPr="00F75B20" w:rsidRDefault="00310CA3" w:rsidP="00F75B20">
            <w:pPr>
              <w:spacing w:line="360" w:lineRule="auto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</w:p>
          <w:p w:rsidR="00310CA3" w:rsidRPr="00F75B20" w:rsidRDefault="00310CA3" w:rsidP="00F75B20">
            <w:pPr>
              <w:spacing w:line="360" w:lineRule="auto"/>
              <w:jc w:val="both"/>
              <w:rPr>
                <w:rFonts w:ascii="Candara" w:hAnsi="Candara"/>
                <w:b/>
                <w:bCs/>
                <w:lang w:bidi="ar-MA"/>
              </w:rPr>
            </w:pPr>
          </w:p>
          <w:p w:rsidR="00EE35FA" w:rsidRPr="00F75B20" w:rsidRDefault="00EE35FA" w:rsidP="00F75B20">
            <w:pPr>
              <w:spacing w:line="360" w:lineRule="auto"/>
              <w:jc w:val="both"/>
              <w:rPr>
                <w:rFonts w:ascii="Candara" w:hAnsi="Candara"/>
                <w:b/>
                <w:bCs/>
                <w:lang w:bidi="ar-MA"/>
              </w:rPr>
            </w:pPr>
          </w:p>
          <w:p w:rsidR="00EE35FA" w:rsidRPr="00F75B20" w:rsidRDefault="00EE35FA" w:rsidP="00F75B20">
            <w:pPr>
              <w:spacing w:line="360" w:lineRule="auto"/>
              <w:jc w:val="both"/>
              <w:rPr>
                <w:rFonts w:ascii="Candara" w:hAnsi="Candara"/>
                <w:b/>
                <w:bCs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476713" w:rsidRDefault="00B03CB0" w:rsidP="00B03CB0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proofErr w:type="spellStart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ديداكتيك</w:t>
      </w:r>
      <w:proofErr w:type="spellEnd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الوحدة</w:t>
      </w:r>
      <w:r w:rsidR="00EE35FA"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  <w:t xml:space="preserve"> </w:t>
      </w:r>
    </w:p>
    <w:p w:rsidR="00EE35FA" w:rsidRPr="00BD3475" w:rsidRDefault="00B03CB0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lastRenderedPageBreak/>
        <w:t xml:space="preserve">ضرورة الإشارة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إلى منهجي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ة تدريس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و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موارد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البيداغوجية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المرتقبة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،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...</w:t>
      </w:r>
    </w:p>
    <w:p w:rsidR="00B03CB0" w:rsidRDefault="00B03CB0" w:rsidP="00B03CB0">
      <w:pPr>
        <w:pStyle w:val="Paragraphedeliste1"/>
        <w:bidi w:val="0"/>
        <w:spacing w:line="276" w:lineRule="auto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B03CB0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Pr="00310CA3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434467" w:rsidRPr="00434467" w:rsidRDefault="00434467" w:rsidP="00434467">
            <w:pPr>
              <w:pStyle w:val="bodytext"/>
              <w:numPr>
                <w:ilvl w:val="0"/>
                <w:numId w:val="14"/>
              </w:numPr>
              <w:bidi/>
              <w:spacing w:after="150" w:line="360" w:lineRule="auto"/>
              <w:ind w:left="471"/>
              <w:jc w:val="both"/>
              <w:rPr>
                <w:rFonts w:ascii="Arial" w:hAnsi="Arial" w:cs="Arial"/>
                <w:b/>
                <w:bCs/>
                <w:color w:val="000000"/>
                <w:sz w:val="25"/>
                <w:szCs w:val="25"/>
                <w:rtl/>
              </w:rPr>
            </w:pPr>
            <w:r w:rsidRPr="00434467">
              <w:rPr>
                <w:rFonts w:ascii="Arial" w:hAnsi="Arial" w:cs="Arial"/>
                <w:b/>
                <w:bCs/>
                <w:color w:val="000000"/>
                <w:sz w:val="25"/>
                <w:szCs w:val="25"/>
                <w:rtl/>
              </w:rPr>
              <w:t xml:space="preserve">سيتم تنظيم </w:t>
            </w:r>
            <w:r w:rsidRPr="00434467">
              <w:rPr>
                <w:rFonts w:ascii="Arial" w:hAnsi="Arial" w:cs="Arial" w:hint="cs"/>
                <w:b/>
                <w:bCs/>
                <w:color w:val="000000"/>
                <w:sz w:val="25"/>
                <w:szCs w:val="25"/>
                <w:rtl/>
              </w:rPr>
              <w:t>الحصص على شكل ورشات عمل</w:t>
            </w:r>
            <w:r w:rsidRPr="00434467">
              <w:rPr>
                <w:rFonts w:ascii="Arial" w:hAnsi="Arial" w:cs="Arial"/>
                <w:b/>
                <w:bCs/>
                <w:color w:val="000000"/>
                <w:sz w:val="25"/>
                <w:szCs w:val="25"/>
                <w:rtl/>
              </w:rPr>
              <w:t xml:space="preserve"> </w:t>
            </w:r>
            <w:r w:rsidRPr="00434467">
              <w:rPr>
                <w:rFonts w:ascii="Arial" w:hAnsi="Arial" w:cs="Arial" w:hint="cs"/>
                <w:b/>
                <w:bCs/>
                <w:color w:val="000000"/>
                <w:sz w:val="25"/>
                <w:szCs w:val="25"/>
                <w:rtl/>
              </w:rPr>
              <w:t>و</w:t>
            </w:r>
            <w:r w:rsidRPr="00434467">
              <w:rPr>
                <w:rFonts w:ascii="Arial" w:hAnsi="Arial" w:cs="Arial"/>
                <w:b/>
                <w:bCs/>
                <w:color w:val="000000"/>
                <w:sz w:val="25"/>
                <w:szCs w:val="25"/>
                <w:rtl/>
              </w:rPr>
              <w:t>سيقوم الطلب</w:t>
            </w:r>
            <w:r w:rsidRPr="00434467">
              <w:rPr>
                <w:rFonts w:ascii="Arial" w:hAnsi="Arial" w:cs="Arial" w:hint="cs"/>
                <w:b/>
                <w:bCs/>
                <w:color w:val="000000"/>
                <w:sz w:val="25"/>
                <w:szCs w:val="25"/>
                <w:rtl/>
              </w:rPr>
              <w:t>ة</w:t>
            </w:r>
            <w:r w:rsidRPr="00434467">
              <w:rPr>
                <w:rFonts w:ascii="Arial" w:hAnsi="Arial" w:cs="Arial"/>
                <w:b/>
                <w:bCs/>
                <w:color w:val="000000"/>
                <w:sz w:val="25"/>
                <w:szCs w:val="25"/>
                <w:rtl/>
              </w:rPr>
              <w:t xml:space="preserve"> بتطبيق مفاهيم </w:t>
            </w:r>
            <w:r w:rsidRPr="00434467">
              <w:rPr>
                <w:rFonts w:ascii="Arial" w:hAnsi="Arial" w:cs="Arial" w:hint="cs"/>
                <w:b/>
                <w:bCs/>
                <w:color w:val="000000"/>
                <w:sz w:val="25"/>
                <w:szCs w:val="25"/>
                <w:rtl/>
              </w:rPr>
              <w:t xml:space="preserve">الفضاء </w:t>
            </w:r>
            <w:r w:rsidRPr="00434467">
              <w:rPr>
                <w:rFonts w:ascii="Arial" w:hAnsi="Arial" w:cs="Arial" w:hint="cs"/>
                <w:b/>
                <w:bCs/>
                <w:color w:val="000000"/>
                <w:sz w:val="25"/>
                <w:szCs w:val="25"/>
                <w:rtl/>
              </w:rPr>
              <w:t>العام؛</w:t>
            </w:r>
          </w:p>
          <w:p w:rsidR="00434467" w:rsidRPr="00434467" w:rsidRDefault="00434467" w:rsidP="00434467">
            <w:pPr>
              <w:pStyle w:val="bodytext"/>
              <w:numPr>
                <w:ilvl w:val="1"/>
                <w:numId w:val="14"/>
              </w:numPr>
              <w:bidi/>
              <w:spacing w:after="150" w:line="360" w:lineRule="auto"/>
              <w:ind w:left="755"/>
              <w:jc w:val="both"/>
              <w:rPr>
                <w:rFonts w:ascii="Arial" w:hAnsi="Arial" w:cs="Arial"/>
                <w:b/>
                <w:bCs/>
                <w:color w:val="000000"/>
                <w:sz w:val="25"/>
                <w:szCs w:val="25"/>
                <w:rtl/>
              </w:rPr>
            </w:pPr>
            <w:r w:rsidRPr="00434467">
              <w:rPr>
                <w:rFonts w:ascii="Arial" w:hAnsi="Arial" w:cs="Arial" w:hint="cs"/>
                <w:b/>
                <w:bCs/>
                <w:color w:val="000000"/>
                <w:sz w:val="25"/>
                <w:szCs w:val="25"/>
                <w:rtl/>
              </w:rPr>
              <w:t>التدريب على استعمال تقنيات السمعي- البصري لإعداد استطلاعات الرأي؛</w:t>
            </w:r>
          </w:p>
          <w:p w:rsidR="00434467" w:rsidRPr="00434467" w:rsidRDefault="00434467" w:rsidP="00434467">
            <w:pPr>
              <w:pStyle w:val="bodytext"/>
              <w:numPr>
                <w:ilvl w:val="1"/>
                <w:numId w:val="14"/>
              </w:numPr>
              <w:bidi/>
              <w:spacing w:after="150" w:line="360" w:lineRule="auto"/>
              <w:ind w:left="755"/>
              <w:jc w:val="both"/>
              <w:rPr>
                <w:rFonts w:ascii="Arial" w:hAnsi="Arial" w:cs="Arial"/>
                <w:b/>
                <w:bCs/>
                <w:color w:val="000000"/>
                <w:sz w:val="25"/>
                <w:szCs w:val="25"/>
                <w:rtl/>
              </w:rPr>
            </w:pPr>
            <w:r w:rsidRPr="00434467">
              <w:rPr>
                <w:rFonts w:ascii="Arial" w:hAnsi="Arial" w:cs="Arial" w:hint="cs"/>
                <w:b/>
                <w:bCs/>
                <w:color w:val="000000"/>
                <w:sz w:val="25"/>
                <w:szCs w:val="25"/>
                <w:rtl/>
              </w:rPr>
              <w:t>قيام الطلبة باستطلاعات الرأي ومناقشتها وال</w:t>
            </w:r>
            <w:r w:rsidRPr="00434467">
              <w:rPr>
                <w:rFonts w:ascii="Arial" w:hAnsi="Arial" w:cs="Arial"/>
                <w:b/>
                <w:bCs/>
                <w:color w:val="000000"/>
                <w:sz w:val="25"/>
                <w:szCs w:val="25"/>
                <w:rtl/>
              </w:rPr>
              <w:t xml:space="preserve">تحقيق في مجموعة من القضايا </w:t>
            </w:r>
            <w:r w:rsidRPr="00434467">
              <w:rPr>
                <w:rFonts w:ascii="Arial" w:hAnsi="Arial" w:cs="Arial" w:hint="cs"/>
                <w:b/>
                <w:bCs/>
                <w:color w:val="000000"/>
                <w:sz w:val="25"/>
                <w:szCs w:val="25"/>
                <w:rtl/>
              </w:rPr>
              <w:t>السياسية والاجتماعية</w:t>
            </w:r>
            <w:r w:rsidRPr="00434467">
              <w:rPr>
                <w:rFonts w:ascii="Arial" w:hAnsi="Arial" w:cs="Arial" w:hint="cs"/>
                <w:b/>
                <w:bCs/>
                <w:color w:val="000000"/>
                <w:sz w:val="25"/>
                <w:szCs w:val="25"/>
                <w:rtl/>
              </w:rPr>
              <w:t xml:space="preserve"> </w:t>
            </w:r>
            <w:r w:rsidRPr="00434467">
              <w:rPr>
                <w:rFonts w:ascii="Arial" w:hAnsi="Arial" w:cs="Arial"/>
                <w:b/>
                <w:bCs/>
                <w:color w:val="000000"/>
                <w:sz w:val="25"/>
                <w:szCs w:val="25"/>
                <w:rtl/>
              </w:rPr>
              <w:t xml:space="preserve">والتطورات ذات الأهمية في </w:t>
            </w:r>
            <w:r w:rsidRPr="00434467">
              <w:rPr>
                <w:rFonts w:ascii="Arial" w:hAnsi="Arial" w:cs="Arial" w:hint="cs"/>
                <w:b/>
                <w:bCs/>
                <w:color w:val="000000"/>
                <w:sz w:val="25"/>
                <w:szCs w:val="25"/>
                <w:rtl/>
              </w:rPr>
              <w:t xml:space="preserve">المجتمع. </w:t>
            </w:r>
          </w:p>
          <w:p w:rsidR="00EE35FA" w:rsidRPr="00434467" w:rsidRDefault="00EE35FA" w:rsidP="00434467">
            <w:pPr>
              <w:spacing w:line="360" w:lineRule="auto"/>
              <w:jc w:val="both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Pr="00434467" w:rsidRDefault="00EE35FA" w:rsidP="00434467">
            <w:pPr>
              <w:spacing w:line="360" w:lineRule="auto"/>
              <w:jc w:val="both"/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2C1C59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 w:cs="AL-Mohanad Bold"/>
          <w:b/>
          <w:bCs/>
          <w:smallCaps/>
          <w:color w:val="003399"/>
          <w:sz w:val="28"/>
          <w:szCs w:val="28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الأنشطة التطبيقية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الوحدة بالتناوب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  <w:r w:rsidR="00EE35FA" w:rsidRPr="006144E6"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  <w:t> 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</w:t>
      </w: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العمل الشخصي للطالب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7E0EA4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تقييم الوحدة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43B6B" w:rsidRDefault="00567F6F" w:rsidP="001D67C7">
      <w:pPr>
        <w:numPr>
          <w:ilvl w:val="0"/>
          <w:numId w:val="6"/>
        </w:numPr>
        <w:spacing w:after="120" w:line="240" w:lineRule="exact"/>
        <w:ind w:left="284" w:hanging="284"/>
        <w:rPr>
          <w:b/>
          <w:bCs/>
          <w:lang w:bidi="ar-M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طرق </w:t>
      </w:r>
      <w:r w:rsidR="001D67C7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ال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تقييم </w:t>
      </w:r>
    </w:p>
    <w:p w:rsidR="00EE35FA" w:rsidRDefault="00EE35FA" w:rsidP="00EE35FA">
      <w:pPr>
        <w:bidi w:val="0"/>
        <w:rPr>
          <w:rFonts w:ascii="Candara" w:hAnsi="Candara"/>
          <w:bCs/>
          <w:sz w:val="20"/>
          <w:szCs w:val="20"/>
          <w:lang w:eastAsia="fr-CA" w:bidi="ar-MA"/>
        </w:rPr>
      </w:pPr>
    </w:p>
    <w:tbl>
      <w:tblPr>
        <w:bidiVisual/>
        <w:tblW w:w="4932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9"/>
      </w:tblGrid>
      <w:tr w:rsidR="00EE35FA" w:rsidTr="00567F6F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7F6F" w:rsidRPr="007A778E" w:rsidRDefault="00567F6F" w:rsidP="00567F6F">
            <w:pPr>
              <w:pStyle w:val="Corpsdetexte"/>
              <w:numPr>
                <w:ilvl w:val="0"/>
                <w:numId w:val="3"/>
              </w:numPr>
              <w:bidi/>
              <w:rPr>
                <w:rFonts w:ascii="Candara" w:hAnsi="Candara"/>
                <w:b/>
                <w:bCs w:val="0"/>
              </w:rPr>
            </w:pPr>
            <w:r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امتحان نهاية الفصل</w:t>
            </w:r>
          </w:p>
          <w:p w:rsidR="00567F6F" w:rsidRPr="00C46DA0" w:rsidRDefault="00567F6F" w:rsidP="00567F6F">
            <w:pPr>
              <w:pStyle w:val="Corpsdetexte"/>
              <w:bidi/>
              <w:ind w:left="720"/>
              <w:rPr>
                <w:rFonts w:ascii="Candara" w:hAnsi="Candara"/>
                <w:b/>
                <w:bCs w:val="0"/>
                <w:sz w:val="22"/>
                <w:szCs w:val="22"/>
              </w:rPr>
            </w:pPr>
          </w:p>
          <w:p w:rsidR="00567F6F" w:rsidRPr="00567F6F" w:rsidRDefault="00434467" w:rsidP="00434467">
            <w:pPr>
              <w:pStyle w:val="Corpsdetexte"/>
              <w:bidi/>
              <w:ind w:left="360"/>
              <w:rPr>
                <w:rFonts w:ascii="Candara" w:hAnsi="Candara"/>
                <w:b/>
                <w:bCs w:val="0"/>
                <w:sz w:val="22"/>
                <w:szCs w:val="22"/>
              </w:rPr>
            </w:pPr>
            <w:r>
              <w:rPr>
                <w:rFonts w:ascii="Wingdings" w:hAnsi="Wingdings"/>
                <w:bCs w:val="0"/>
                <w:sz w:val="22"/>
                <w:szCs w:val="22"/>
                <w:highlight w:val="lightGray"/>
              </w:rPr>
              <w:sym w:font="Wingdings" w:char="F078"/>
            </w:r>
            <w:r w:rsidR="00567F6F"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تقييم مستمر</w:t>
            </w:r>
          </w:p>
          <w:p w:rsidR="00434467" w:rsidRDefault="00434467" w:rsidP="00434467">
            <w:pPr>
              <w:pStyle w:val="bodytext"/>
              <w:numPr>
                <w:ilvl w:val="0"/>
                <w:numId w:val="16"/>
              </w:numPr>
              <w:bidi/>
              <w:spacing w:before="0" w:beforeAutospacing="0" w:after="150" w:afterAutospacing="0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434467">
              <w:rPr>
                <w:rFonts w:ascii="Arial" w:hAnsi="Arial" w:cs="Arial" w:hint="cs"/>
                <w:bCs/>
                <w:color w:val="000000"/>
                <w:sz w:val="25"/>
                <w:szCs w:val="25"/>
                <w:rtl/>
                <w:lang w:eastAsia="fr-CA"/>
              </w:rPr>
              <w:t xml:space="preserve">اختبار كتابي فردي </w:t>
            </w:r>
            <w:r w:rsidRPr="00434467">
              <w:rPr>
                <w:rFonts w:ascii="Arial" w:hAnsi="Arial" w:cs="Arial"/>
                <w:bCs/>
                <w:color w:val="000000"/>
                <w:sz w:val="25"/>
                <w:szCs w:val="25"/>
                <w:rtl/>
                <w:lang w:eastAsia="fr-CA"/>
              </w:rPr>
              <w:t>(50٪</w:t>
            </w:r>
            <w:r w:rsidRPr="00434467">
              <w:rPr>
                <w:rFonts w:ascii="Arial" w:hAnsi="Arial" w:cs="Arial" w:hint="cs"/>
                <w:bCs/>
                <w:color w:val="000000"/>
                <w:sz w:val="25"/>
                <w:szCs w:val="25"/>
                <w:rtl/>
                <w:lang w:eastAsia="fr-CA"/>
              </w:rPr>
              <w:t>)،</w:t>
            </w:r>
          </w:p>
          <w:p w:rsidR="00567F6F" w:rsidRPr="00567F6F" w:rsidRDefault="00434467" w:rsidP="00434467">
            <w:pPr>
              <w:pStyle w:val="Corpsdetexte"/>
              <w:numPr>
                <w:ilvl w:val="0"/>
                <w:numId w:val="16"/>
              </w:numPr>
              <w:bidi/>
              <w:rPr>
                <w:rFonts w:ascii="ae_AlMohanad" w:hAnsi="ae_AlMohanad" w:cs="ae_AlMohanad"/>
                <w:bCs w:val="0"/>
              </w:rPr>
            </w:pPr>
            <w:r>
              <w:rPr>
                <w:rFonts w:ascii="Arial" w:hAnsi="Arial" w:cs="Arial" w:hint="cs"/>
                <w:color w:val="000000"/>
                <w:sz w:val="25"/>
                <w:szCs w:val="25"/>
                <w:rtl/>
              </w:rPr>
              <w:t>إعداد مشاريع بحثية وتحقيقات ميدانية، سمعية- بصرية</w:t>
            </w:r>
            <w:r w:rsidRPr="00212393">
              <w:rPr>
                <w:rFonts w:ascii="Arial" w:hAnsi="Arial" w:cs="Arial"/>
                <w:color w:val="000000"/>
                <w:sz w:val="25"/>
                <w:szCs w:val="25"/>
                <w:rtl/>
              </w:rPr>
              <w:t xml:space="preserve"> (50٪</w:t>
            </w:r>
            <w:r>
              <w:rPr>
                <w:rFonts w:ascii="Arial" w:hAnsi="Arial" w:cs="Arial" w:hint="cs"/>
                <w:color w:val="000000"/>
                <w:sz w:val="25"/>
                <w:szCs w:val="25"/>
                <w:rtl/>
              </w:rPr>
              <w:t>)</w:t>
            </w:r>
          </w:p>
          <w:p w:rsidR="00EE35FA" w:rsidRPr="00567F6F" w:rsidRDefault="00EE35FA" w:rsidP="00567F6F">
            <w:pPr>
              <w:pStyle w:val="Corpsdetexte"/>
              <w:bidi/>
              <w:rPr>
                <w:rFonts w:ascii="Candara" w:hAnsi="Candara"/>
                <w:sz w:val="18"/>
                <w:szCs w:val="18"/>
                <w:lang w:bidi="ar-MA"/>
              </w:rPr>
            </w:pPr>
          </w:p>
          <w:p w:rsidR="00EE35FA" w:rsidRDefault="00EE35FA" w:rsidP="00567F6F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1A1C73">
      <w:pPr>
        <w:spacing w:after="120" w:line="240" w:lineRule="exact"/>
        <w:jc w:val="lowKashida"/>
        <w:rPr>
          <w:rFonts w:ascii="Candara" w:hAnsi="Candara"/>
          <w:b/>
          <w:bCs/>
          <w:rtl/>
          <w:lang w:bidi="ar-MA"/>
        </w:rPr>
      </w:pPr>
    </w:p>
    <w:p w:rsidR="001A1C73" w:rsidRPr="003045FB" w:rsidRDefault="001A1C73" w:rsidP="001A1C73">
      <w:pPr>
        <w:numPr>
          <w:ilvl w:val="0"/>
          <w:numId w:val="6"/>
        </w:numPr>
        <w:spacing w:after="120" w:line="240" w:lineRule="exact"/>
        <w:ind w:left="284" w:hanging="284"/>
        <w:rPr>
          <w:rFonts w:ascii="Candara" w:hAnsi="Candara" w:cs="AL-Mohanad Bold"/>
          <w:bCs/>
          <w:caps/>
          <w:sz w:val="28"/>
          <w:szCs w:val="28"/>
          <w:lang w:eastAsia="fr-C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نقطة الوحدة (تحديد التوازن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 xml:space="preserve"> 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ل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>مختلف تقييمات الوحدة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)</w:t>
      </w:r>
    </w:p>
    <w:p w:rsidR="00EE35FA" w:rsidRPr="00443B6B" w:rsidRDefault="001A1C73" w:rsidP="00BD3475">
      <w:pPr>
        <w:spacing w:line="276" w:lineRule="auto"/>
        <w:jc w:val="center"/>
        <w:rPr>
          <w:b/>
          <w:bCs/>
          <w:lang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(حدد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معاملات الترجيح المخصصة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لمختلف التقييمات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للحصول على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نقطة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.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5000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1A1C73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DD49E5" w:rsidRPr="00476713" w:rsidRDefault="00DD49E5" w:rsidP="00DD49E5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منسق الوحدة والفريق البيداغوجي </w:t>
      </w:r>
    </w:p>
    <w:p w:rsidR="001221AA" w:rsidRPr="00BD3475" w:rsidRDefault="00DD49E5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(المنسق البيداغوجي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يجب أن يكون متدخلا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وحدة)</w:t>
      </w:r>
    </w:p>
    <w:p w:rsidR="001221AA" w:rsidRPr="006D574A" w:rsidRDefault="001221AA" w:rsidP="001221AA">
      <w:pPr>
        <w:bidi w:val="0"/>
        <w:spacing w:line="276" w:lineRule="auto"/>
        <w:rPr>
          <w:rFonts w:ascii="Candara" w:hAnsi="Candara"/>
          <w:sz w:val="22"/>
          <w:szCs w:val="22"/>
          <w:lang w:bidi="ar-MA"/>
        </w:rPr>
      </w:pPr>
    </w:p>
    <w:tbl>
      <w:tblPr>
        <w:bidiVisual/>
        <w:tblW w:w="107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51"/>
        <w:gridCol w:w="1559"/>
        <w:gridCol w:w="993"/>
        <w:gridCol w:w="1275"/>
        <w:gridCol w:w="1418"/>
        <w:gridCol w:w="1559"/>
        <w:gridCol w:w="1984"/>
      </w:tblGrid>
      <w:tr w:rsidR="00EE35FA" w:rsidRPr="003C75E7" w:rsidTr="00BB4BCB">
        <w:trPr>
          <w:jc w:val="center"/>
        </w:trPr>
        <w:tc>
          <w:tcPr>
            <w:tcW w:w="1951" w:type="dxa"/>
            <w:tcBorders>
              <w:top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276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sz w:val="28"/>
                <w:szCs w:val="28"/>
                <w:lang w:eastAsia="fr-CA"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الاسم والنسب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الرتبة</w:t>
            </w:r>
            <w:r w:rsidR="003C75E7">
              <w:rPr>
                <w:rFonts w:ascii="Sakkal Majalla" w:hAnsi="Sakkal Majalla" w:cs="Sakkal Majalla"/>
                <w:bCs/>
                <w:sz w:val="28"/>
                <w:szCs w:val="28"/>
              </w:rPr>
              <w:t xml:space="preserve">  </w:t>
            </w:r>
            <w:r w:rsidR="003C75E7" w:rsidRPr="003C75E7">
              <w:rPr>
                <w:rFonts w:ascii="Sakkal Majalla" w:hAnsi="Sakkal Majalla" w:cs="Sakkal Majalla"/>
                <w:bCs/>
                <w:sz w:val="20"/>
                <w:szCs w:val="20"/>
              </w:rPr>
              <w:t>(PA-PH-PES)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التخصص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المؤسسة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1221AA" w:rsidRPr="003C75E7" w:rsidRDefault="001221AA" w:rsidP="001221AA">
            <w:pPr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3C75E7">
              <w:rPr>
                <w:rFonts w:ascii="Sakkal Majalla" w:hAnsi="Sakkal Majalla" w:cs="Sakkal Majalla"/>
                <w:bCs/>
                <w:rtl/>
              </w:rPr>
              <w:t>طبيعة التدخل</w:t>
            </w:r>
          </w:p>
          <w:p w:rsidR="00EE35FA" w:rsidRPr="003C75E7" w:rsidRDefault="001221AA" w:rsidP="003C75E7">
            <w:pPr>
              <w:bidi w:val="0"/>
              <w:jc w:val="center"/>
              <w:rPr>
                <w:rFonts w:ascii="Sakkal Majalla" w:hAnsi="Sakkal Majalla" w:cs="Sakkal Majalla"/>
                <w:b/>
                <w:i/>
                <w:iCs/>
                <w:sz w:val="20"/>
                <w:szCs w:val="20"/>
                <w:lang w:bidi="ar-MA"/>
              </w:rPr>
            </w:pPr>
            <w:r w:rsidRPr="003C75E7">
              <w:rPr>
                <w:rFonts w:ascii="Sakkal Majalla" w:hAnsi="Sakkal Majalla" w:cs="Sakkal Majalla"/>
                <w:b/>
                <w:rtl/>
              </w:rPr>
              <w:t>(دروس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 xml:space="preserve">، </w:t>
            </w:r>
            <w:r w:rsidRPr="003C75E7">
              <w:rPr>
                <w:rFonts w:ascii="Sakkal Majalla" w:hAnsi="Sakkal Majalla" w:cs="Sakkal Majalla"/>
                <w:b/>
                <w:rtl/>
              </w:rPr>
              <w:t>أعمال التوجيهية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أشغال تطبيقية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  تأطير </w:t>
            </w:r>
            <w:proofErr w:type="spellStart"/>
            <w:r w:rsidRPr="003C75E7">
              <w:rPr>
                <w:rFonts w:ascii="Sakkal Majalla" w:hAnsi="Sakkal Majalla" w:cs="Sakkal Majalla"/>
                <w:b/>
                <w:rtl/>
              </w:rPr>
              <w:t>تداريب</w:t>
            </w:r>
            <w:proofErr w:type="spellEnd"/>
            <w:r w:rsidRPr="003C75E7">
              <w:rPr>
                <w:rFonts w:ascii="Sakkal Majalla" w:hAnsi="Sakkal Majalla" w:cs="Sakkal Majalla"/>
                <w:b/>
                <w:rtl/>
              </w:rPr>
              <w:t xml:space="preserve"> أ ومشاريع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،...)</w:t>
            </w: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المنسق البيداغوجي</w:t>
            </w:r>
            <w:r w:rsidR="00BB4BCB"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  <w:t xml:space="preserve"> </w:t>
            </w:r>
            <w:r w:rsidR="00BB4BCB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للوحدة </w:t>
            </w: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 w:val="restart"/>
            <w:vAlign w:val="center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المتدخلين 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76713" w:rsidRDefault="00A57D8E" w:rsidP="00A57D8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كتب مرجعية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434467" w:rsidRPr="00DA1169" w:rsidRDefault="00434467" w:rsidP="00434467">
            <w:pPr>
              <w:pStyle w:val="NormalWeb"/>
              <w:spacing w:line="276" w:lineRule="auto"/>
              <w:rPr>
                <w:rFonts w:asciiTheme="majorBidi" w:hAnsiTheme="majorBidi" w:cstheme="majorBidi"/>
                <w:color w:val="000000"/>
              </w:rPr>
            </w:pPr>
            <w:proofErr w:type="spellStart"/>
            <w:r w:rsidRPr="00DA1169">
              <w:rPr>
                <w:rFonts w:asciiTheme="majorBidi" w:hAnsiTheme="majorBidi" w:cstheme="majorBidi"/>
                <w:color w:val="000000"/>
              </w:rPr>
              <w:t>Wolton</w:t>
            </w:r>
            <w:proofErr w:type="spellEnd"/>
            <w:r w:rsidRPr="00DA1169">
              <w:rPr>
                <w:rFonts w:asciiTheme="majorBidi" w:hAnsiTheme="majorBidi" w:cstheme="majorBidi"/>
                <w:color w:val="000000"/>
              </w:rPr>
              <w:t>, Dominique,</w:t>
            </w:r>
            <w:r w:rsidRPr="00DA1169">
              <w:rPr>
                <w:rStyle w:val="apple-converted-space"/>
                <w:rFonts w:asciiTheme="majorBidi" w:hAnsiTheme="majorBidi" w:cstheme="majorBidi"/>
                <w:color w:val="000000"/>
              </w:rPr>
              <w:t> </w:t>
            </w:r>
            <w:r w:rsidRPr="00DA1169">
              <w:rPr>
                <w:rFonts w:asciiTheme="majorBidi" w:hAnsiTheme="majorBidi" w:cstheme="majorBidi"/>
                <w:i/>
                <w:iCs/>
                <w:color w:val="000000"/>
              </w:rPr>
              <w:t>Penser la communication</w:t>
            </w:r>
            <w:r w:rsidRPr="00DA1169">
              <w:rPr>
                <w:rFonts w:asciiTheme="majorBidi" w:hAnsiTheme="majorBidi" w:cstheme="majorBidi"/>
                <w:color w:val="000000"/>
              </w:rPr>
              <w:t>, Flammarion, Paris, 1997.</w:t>
            </w:r>
          </w:p>
          <w:p w:rsidR="00434467" w:rsidRPr="00434467" w:rsidRDefault="00434467" w:rsidP="00434467">
            <w:pPr>
              <w:pStyle w:val="NormalWeb"/>
              <w:numPr>
                <w:ilvl w:val="0"/>
                <w:numId w:val="17"/>
              </w:numPr>
              <w:spacing w:line="360" w:lineRule="auto"/>
              <w:ind w:left="492"/>
              <w:rPr>
                <w:rFonts w:asciiTheme="majorBidi" w:hAnsiTheme="majorBidi" w:cstheme="majorBidi"/>
                <w:b/>
                <w:bCs/>
                <w:color w:val="000000"/>
              </w:rPr>
            </w:pPr>
            <w:bookmarkStart w:id="0" w:name="2"/>
            <w:bookmarkEnd w:id="0"/>
            <w:r w:rsidRPr="00DA1169">
              <w:rPr>
                <w:rFonts w:asciiTheme="majorBidi" w:hAnsiTheme="majorBidi" w:cstheme="majorBidi"/>
                <w:color w:val="000000"/>
                <w:rtl/>
              </w:rPr>
              <w:lastRenderedPageBreak/>
              <w:t>-</w:t>
            </w:r>
            <w:r w:rsidRPr="00434467">
              <w:rPr>
                <w:rFonts w:asciiTheme="majorBidi" w:hAnsiTheme="majorBidi" w:cstheme="majorBidi"/>
                <w:b/>
                <w:bCs/>
                <w:color w:val="000000"/>
              </w:rPr>
              <w:t>Habermas, Jürgen,</w:t>
            </w:r>
            <w:r w:rsidRPr="00434467">
              <w:rPr>
                <w:rStyle w:val="apple-converted-space"/>
                <w:rFonts w:asciiTheme="majorBidi" w:hAnsiTheme="majorBidi" w:cstheme="majorBidi"/>
                <w:b/>
                <w:bCs/>
                <w:color w:val="000000"/>
              </w:rPr>
              <w:t> </w:t>
            </w:r>
            <w:r w:rsidRPr="00434467">
              <w:rPr>
                <w:rFonts w:asciiTheme="majorBidi" w:hAnsiTheme="majorBidi" w:cstheme="majorBidi"/>
                <w:b/>
                <w:bCs/>
                <w:i/>
                <w:iCs/>
                <w:color w:val="000000"/>
              </w:rPr>
              <w:t xml:space="preserve">L’espace </w:t>
            </w:r>
            <w:proofErr w:type="gramStart"/>
            <w:r w:rsidRPr="00434467">
              <w:rPr>
                <w:rFonts w:asciiTheme="majorBidi" w:hAnsiTheme="majorBidi" w:cstheme="majorBidi"/>
                <w:b/>
                <w:bCs/>
                <w:i/>
                <w:iCs/>
                <w:color w:val="000000"/>
              </w:rPr>
              <w:t>public :</w:t>
            </w:r>
            <w:proofErr w:type="gramEnd"/>
            <w:r w:rsidRPr="00434467">
              <w:rPr>
                <w:rFonts w:asciiTheme="majorBidi" w:hAnsiTheme="majorBidi" w:cstheme="majorBidi"/>
                <w:b/>
                <w:bCs/>
                <w:i/>
                <w:iCs/>
                <w:color w:val="000000"/>
              </w:rPr>
              <w:t xml:space="preserve"> archéologie de la publicité comme dimension constitutive de la société bourgeoise</w:t>
            </w:r>
            <w:r w:rsidRPr="00434467">
              <w:rPr>
                <w:rFonts w:asciiTheme="majorBidi" w:hAnsiTheme="majorBidi" w:cstheme="majorBidi"/>
                <w:b/>
                <w:bCs/>
                <w:color w:val="000000"/>
              </w:rPr>
              <w:t>, 1962.</w:t>
            </w:r>
          </w:p>
          <w:p w:rsidR="00434467" w:rsidRPr="00434467" w:rsidRDefault="00434467" w:rsidP="00434467">
            <w:pPr>
              <w:pStyle w:val="NormalWeb"/>
              <w:numPr>
                <w:ilvl w:val="0"/>
                <w:numId w:val="17"/>
              </w:numPr>
              <w:spacing w:line="360" w:lineRule="auto"/>
              <w:ind w:left="492"/>
              <w:rPr>
                <w:rFonts w:asciiTheme="majorBidi" w:hAnsiTheme="majorBidi" w:cstheme="majorBidi"/>
                <w:b/>
                <w:bCs/>
                <w:color w:val="000000"/>
              </w:rPr>
            </w:pPr>
            <w:bookmarkStart w:id="1" w:name="3"/>
            <w:bookmarkStart w:id="2" w:name="4"/>
            <w:bookmarkEnd w:id="1"/>
            <w:bookmarkEnd w:id="2"/>
            <w:r w:rsidRPr="00434467">
              <w:rPr>
                <w:rFonts w:asciiTheme="majorBidi" w:hAnsiTheme="majorBidi" w:cstheme="majorBidi"/>
                <w:b/>
                <w:bCs/>
                <w:color w:val="000000"/>
              </w:rPr>
              <w:t>Morin, Edgar,</w:t>
            </w:r>
            <w:r w:rsidRPr="00434467">
              <w:rPr>
                <w:rStyle w:val="apple-converted-space"/>
                <w:rFonts w:asciiTheme="majorBidi" w:hAnsiTheme="majorBidi" w:cstheme="majorBidi"/>
                <w:b/>
                <w:bCs/>
                <w:color w:val="000000"/>
              </w:rPr>
              <w:t> </w:t>
            </w:r>
            <w:r w:rsidRPr="00434467">
              <w:rPr>
                <w:rFonts w:asciiTheme="majorBidi" w:hAnsiTheme="majorBidi" w:cstheme="majorBidi"/>
                <w:b/>
                <w:bCs/>
                <w:i/>
                <w:iCs/>
                <w:color w:val="000000"/>
              </w:rPr>
              <w:t>L’esprit du temps – une mythologie moderne</w:t>
            </w:r>
            <w:r w:rsidRPr="00434467">
              <w:rPr>
                <w:rFonts w:asciiTheme="majorBidi" w:hAnsiTheme="majorBidi" w:cstheme="majorBidi"/>
                <w:b/>
                <w:bCs/>
                <w:color w:val="000000"/>
              </w:rPr>
              <w:t>, Paris, Grasset, 1967.</w:t>
            </w:r>
          </w:p>
          <w:p w:rsidR="00434467" w:rsidRPr="00434467" w:rsidRDefault="00434467" w:rsidP="00434467">
            <w:pPr>
              <w:pStyle w:val="NormalWeb"/>
              <w:numPr>
                <w:ilvl w:val="0"/>
                <w:numId w:val="17"/>
              </w:numPr>
              <w:spacing w:line="360" w:lineRule="auto"/>
              <w:ind w:left="492"/>
              <w:rPr>
                <w:rFonts w:asciiTheme="majorBidi" w:hAnsiTheme="majorBidi" w:cstheme="majorBidi"/>
                <w:b/>
                <w:bCs/>
                <w:color w:val="000000"/>
              </w:rPr>
            </w:pPr>
            <w:bookmarkStart w:id="3" w:name="5"/>
            <w:bookmarkEnd w:id="3"/>
            <w:r w:rsidRPr="00434467">
              <w:rPr>
                <w:rFonts w:asciiTheme="majorBidi" w:hAnsiTheme="majorBidi" w:cstheme="majorBidi"/>
                <w:b/>
                <w:bCs/>
                <w:color w:val="000000"/>
              </w:rPr>
              <w:t>Arendt, Hannah,</w:t>
            </w:r>
            <w:r w:rsidRPr="00434467">
              <w:rPr>
                <w:rStyle w:val="apple-converted-space"/>
                <w:rFonts w:asciiTheme="majorBidi" w:hAnsiTheme="majorBidi" w:cstheme="majorBidi"/>
                <w:b/>
                <w:bCs/>
                <w:i/>
                <w:iCs/>
                <w:color w:val="000000"/>
              </w:rPr>
              <w:t> </w:t>
            </w:r>
            <w:r w:rsidRPr="00434467">
              <w:rPr>
                <w:rFonts w:asciiTheme="majorBidi" w:hAnsiTheme="majorBidi" w:cstheme="majorBidi"/>
                <w:b/>
                <w:bCs/>
                <w:i/>
                <w:iCs/>
                <w:color w:val="000000"/>
              </w:rPr>
              <w:t>La crise de la culture</w:t>
            </w:r>
            <w:r w:rsidRPr="00434467">
              <w:rPr>
                <w:rFonts w:asciiTheme="majorBidi" w:hAnsiTheme="majorBidi" w:cstheme="majorBidi"/>
                <w:b/>
                <w:bCs/>
                <w:color w:val="000000"/>
              </w:rPr>
              <w:t>, Gallimard, Paris, 1972.</w:t>
            </w:r>
          </w:p>
          <w:p w:rsidR="00434467" w:rsidRPr="00434467" w:rsidRDefault="00434467" w:rsidP="00434467">
            <w:pPr>
              <w:pStyle w:val="NormalWeb"/>
              <w:numPr>
                <w:ilvl w:val="0"/>
                <w:numId w:val="17"/>
              </w:numPr>
              <w:spacing w:line="360" w:lineRule="auto"/>
              <w:ind w:left="492"/>
              <w:rPr>
                <w:rFonts w:asciiTheme="majorBidi" w:hAnsiTheme="majorBidi" w:cstheme="majorBidi"/>
                <w:b/>
                <w:bCs/>
                <w:color w:val="000000"/>
              </w:rPr>
            </w:pPr>
            <w:bookmarkStart w:id="4" w:name="6"/>
            <w:bookmarkEnd w:id="4"/>
            <w:r w:rsidRPr="00434467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>-</w:t>
            </w:r>
            <w:r w:rsidRPr="00434467">
              <w:rPr>
                <w:rFonts w:asciiTheme="majorBidi" w:hAnsiTheme="majorBidi" w:cstheme="majorBidi"/>
                <w:b/>
                <w:bCs/>
                <w:color w:val="000000"/>
              </w:rPr>
              <w:t>Philippe Breton et Serge Proulx,</w:t>
            </w:r>
            <w:r w:rsidRPr="00434467">
              <w:rPr>
                <w:rStyle w:val="apple-converted-space"/>
                <w:rFonts w:asciiTheme="majorBidi" w:hAnsiTheme="majorBidi" w:cstheme="majorBidi"/>
                <w:b/>
                <w:bCs/>
                <w:color w:val="000000"/>
              </w:rPr>
              <w:t> </w:t>
            </w:r>
            <w:r w:rsidRPr="00434467">
              <w:rPr>
                <w:rFonts w:asciiTheme="majorBidi" w:hAnsiTheme="majorBidi" w:cstheme="majorBidi"/>
                <w:b/>
                <w:bCs/>
                <w:i/>
                <w:iCs/>
                <w:color w:val="000000"/>
              </w:rPr>
              <w:t>L’Explosion de la communication</w:t>
            </w:r>
            <w:r w:rsidRPr="00434467">
              <w:rPr>
                <w:rFonts w:asciiTheme="majorBidi" w:hAnsiTheme="majorBidi" w:cstheme="majorBidi"/>
                <w:b/>
                <w:bCs/>
                <w:color w:val="000000"/>
              </w:rPr>
              <w:t>, Boréal, Montréal, 1994.</w:t>
            </w:r>
            <w:bookmarkStart w:id="5" w:name="7"/>
            <w:bookmarkEnd w:id="5"/>
          </w:p>
          <w:p w:rsidR="00434467" w:rsidRPr="00434467" w:rsidRDefault="00434467" w:rsidP="00434467">
            <w:pPr>
              <w:pStyle w:val="NormalWeb"/>
              <w:numPr>
                <w:ilvl w:val="0"/>
                <w:numId w:val="17"/>
              </w:numPr>
              <w:spacing w:line="360" w:lineRule="auto"/>
              <w:ind w:left="492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434467">
              <w:rPr>
                <w:rFonts w:asciiTheme="majorBidi" w:hAnsiTheme="majorBidi" w:cstheme="majorBidi"/>
                <w:b/>
                <w:bCs/>
              </w:rPr>
              <w:t>Casillo</w:t>
            </w:r>
            <w:proofErr w:type="spellEnd"/>
            <w:r w:rsidRPr="00434467">
              <w:rPr>
                <w:rFonts w:asciiTheme="majorBidi" w:hAnsiTheme="majorBidi" w:cstheme="majorBidi"/>
                <w:b/>
                <w:bCs/>
              </w:rPr>
              <w:t>, I.,</w:t>
            </w:r>
            <w:proofErr w:type="gramStart"/>
            <w:r w:rsidRPr="00434467">
              <w:rPr>
                <w:rFonts w:asciiTheme="majorBidi" w:hAnsiTheme="majorBidi" w:cstheme="majorBidi"/>
                <w:b/>
                <w:bCs/>
              </w:rPr>
              <w:t xml:space="preserve"> «Espace</w:t>
            </w:r>
            <w:proofErr w:type="gramEnd"/>
            <w:r w:rsidRPr="00434467">
              <w:rPr>
                <w:rFonts w:asciiTheme="majorBidi" w:hAnsiTheme="majorBidi" w:cstheme="majorBidi"/>
                <w:b/>
                <w:bCs/>
              </w:rPr>
              <w:t xml:space="preserve"> public», </w:t>
            </w:r>
            <w:r w:rsidRPr="00434467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in </w:t>
            </w:r>
            <w:proofErr w:type="spellStart"/>
            <w:r w:rsidRPr="00434467">
              <w:rPr>
                <w:rFonts w:asciiTheme="majorBidi" w:hAnsiTheme="majorBidi" w:cstheme="majorBidi"/>
                <w:b/>
                <w:bCs/>
              </w:rPr>
              <w:t>Casillo</w:t>
            </w:r>
            <w:proofErr w:type="spellEnd"/>
            <w:r w:rsidRPr="00434467">
              <w:rPr>
                <w:rFonts w:asciiTheme="majorBidi" w:hAnsiTheme="majorBidi" w:cstheme="majorBidi"/>
                <w:b/>
                <w:bCs/>
              </w:rPr>
              <w:t xml:space="preserve">, I, Barbier, R. </w:t>
            </w:r>
            <w:r w:rsidRPr="00434467">
              <w:rPr>
                <w:rFonts w:asciiTheme="majorBidi" w:hAnsiTheme="majorBidi" w:cstheme="majorBidi"/>
                <w:b/>
                <w:bCs/>
                <w:i/>
                <w:iCs/>
              </w:rPr>
              <w:t>et al</w:t>
            </w:r>
            <w:r w:rsidRPr="00434467">
              <w:rPr>
                <w:rFonts w:asciiTheme="majorBidi" w:hAnsiTheme="majorBidi" w:cstheme="majorBidi"/>
                <w:b/>
                <w:bCs/>
              </w:rPr>
              <w:t>. (</w:t>
            </w:r>
            <w:proofErr w:type="spellStart"/>
            <w:proofErr w:type="gramStart"/>
            <w:r w:rsidRPr="00434467">
              <w:rPr>
                <w:rFonts w:asciiTheme="majorBidi" w:hAnsiTheme="majorBidi" w:cstheme="majorBidi"/>
                <w:b/>
                <w:bCs/>
              </w:rPr>
              <w:t>dir</w:t>
            </w:r>
            <w:proofErr w:type="spellEnd"/>
            <w:r w:rsidRPr="00434467">
              <w:rPr>
                <w:rFonts w:asciiTheme="majorBidi" w:hAnsiTheme="majorBidi" w:cstheme="majorBidi"/>
                <w:b/>
                <w:bCs/>
              </w:rPr>
              <w:t>.</w:t>
            </w:r>
            <w:proofErr w:type="gramEnd"/>
            <w:r w:rsidRPr="00434467">
              <w:rPr>
                <w:rFonts w:asciiTheme="majorBidi" w:hAnsiTheme="majorBidi" w:cstheme="majorBidi"/>
                <w:b/>
                <w:bCs/>
              </w:rPr>
              <w:t xml:space="preserve">), </w:t>
            </w:r>
            <w:r w:rsidRPr="00434467">
              <w:rPr>
                <w:rFonts w:asciiTheme="majorBidi" w:hAnsiTheme="majorBidi" w:cstheme="majorBidi"/>
                <w:b/>
                <w:bCs/>
                <w:i/>
                <w:iCs/>
              </w:rPr>
              <w:t>Dictionnaire critique et interdisciplinaire de la participation</w:t>
            </w:r>
            <w:r w:rsidRPr="00434467">
              <w:rPr>
                <w:rFonts w:asciiTheme="majorBidi" w:hAnsiTheme="majorBidi" w:cstheme="majorBidi"/>
                <w:b/>
                <w:bCs/>
              </w:rPr>
              <w:t xml:space="preserve">, Paris, GIS </w:t>
            </w:r>
            <w:proofErr w:type="spellStart"/>
            <w:r w:rsidRPr="00434467">
              <w:rPr>
                <w:rFonts w:asciiTheme="majorBidi" w:hAnsiTheme="majorBidi" w:cstheme="majorBidi"/>
                <w:b/>
                <w:bCs/>
              </w:rPr>
              <w:t>Démocratie</w:t>
            </w:r>
            <w:proofErr w:type="spellEnd"/>
            <w:r w:rsidRPr="00434467">
              <w:rPr>
                <w:rFonts w:asciiTheme="majorBidi" w:hAnsiTheme="majorBidi" w:cstheme="majorBidi"/>
                <w:b/>
                <w:bCs/>
              </w:rPr>
              <w:t xml:space="preserve"> et Participation, 2013. </w:t>
            </w:r>
          </w:p>
          <w:p w:rsidR="00434467" w:rsidRPr="00434467" w:rsidRDefault="00434467" w:rsidP="00434467">
            <w:pPr>
              <w:pStyle w:val="NormalWeb"/>
              <w:numPr>
                <w:ilvl w:val="0"/>
                <w:numId w:val="17"/>
              </w:numPr>
              <w:spacing w:line="360" w:lineRule="auto"/>
              <w:ind w:left="492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434467">
              <w:rPr>
                <w:rFonts w:asciiTheme="majorBidi" w:hAnsiTheme="majorBidi" w:cstheme="majorBidi"/>
                <w:b/>
                <w:bCs/>
              </w:rPr>
              <w:t>Charaudeau</w:t>
            </w:r>
            <w:proofErr w:type="spellEnd"/>
            <w:r w:rsidRPr="00434467">
              <w:rPr>
                <w:rFonts w:asciiTheme="majorBidi" w:hAnsiTheme="majorBidi" w:cstheme="majorBidi"/>
                <w:b/>
                <w:bCs/>
              </w:rPr>
              <w:t xml:space="preserve">, P., </w:t>
            </w:r>
            <w:r w:rsidRPr="00434467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Le Discours d’information </w:t>
            </w:r>
            <w:proofErr w:type="spellStart"/>
            <w:r w:rsidRPr="00434467">
              <w:rPr>
                <w:rFonts w:asciiTheme="majorBidi" w:hAnsiTheme="majorBidi" w:cstheme="majorBidi"/>
                <w:b/>
                <w:bCs/>
                <w:i/>
                <w:iCs/>
              </w:rPr>
              <w:t>médiatique</w:t>
            </w:r>
            <w:proofErr w:type="spellEnd"/>
            <w:r w:rsidRPr="00434467">
              <w:rPr>
                <w:rFonts w:asciiTheme="majorBidi" w:hAnsiTheme="majorBidi" w:cstheme="majorBidi"/>
                <w:b/>
                <w:bCs/>
                <w:i/>
                <w:iCs/>
              </w:rPr>
              <w:t>. La construction du miroir social</w:t>
            </w:r>
            <w:r w:rsidRPr="00434467">
              <w:rPr>
                <w:rFonts w:asciiTheme="majorBidi" w:hAnsiTheme="majorBidi" w:cstheme="majorBidi"/>
                <w:b/>
                <w:bCs/>
              </w:rPr>
              <w:t xml:space="preserve">, Paris, Nathan/INA, 1997. </w:t>
            </w:r>
          </w:p>
          <w:p w:rsidR="00434467" w:rsidRPr="00434467" w:rsidRDefault="00434467" w:rsidP="00434467">
            <w:pPr>
              <w:pStyle w:val="NormalWeb"/>
              <w:numPr>
                <w:ilvl w:val="0"/>
                <w:numId w:val="17"/>
              </w:numPr>
              <w:spacing w:line="360" w:lineRule="auto"/>
              <w:ind w:left="492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434467">
              <w:rPr>
                <w:rFonts w:asciiTheme="majorBidi" w:hAnsiTheme="majorBidi" w:cstheme="majorBidi"/>
                <w:b/>
                <w:bCs/>
              </w:rPr>
              <w:t>Coman</w:t>
            </w:r>
            <w:proofErr w:type="spellEnd"/>
            <w:r w:rsidRPr="00434467">
              <w:rPr>
                <w:rFonts w:asciiTheme="majorBidi" w:hAnsiTheme="majorBidi" w:cstheme="majorBidi"/>
                <w:b/>
                <w:bCs/>
              </w:rPr>
              <w:t xml:space="preserve">, M., </w:t>
            </w:r>
            <w:r w:rsidRPr="00434467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Pour une anthropologie des </w:t>
            </w:r>
            <w:proofErr w:type="spellStart"/>
            <w:r w:rsidRPr="00434467">
              <w:rPr>
                <w:rFonts w:asciiTheme="majorBidi" w:hAnsiTheme="majorBidi" w:cstheme="majorBidi"/>
                <w:b/>
                <w:bCs/>
                <w:i/>
                <w:iCs/>
              </w:rPr>
              <w:t>médias</w:t>
            </w:r>
            <w:proofErr w:type="spellEnd"/>
            <w:r w:rsidRPr="00434467">
              <w:rPr>
                <w:rFonts w:asciiTheme="majorBidi" w:hAnsiTheme="majorBidi" w:cstheme="majorBidi"/>
                <w:b/>
                <w:bCs/>
              </w:rPr>
              <w:t xml:space="preserve">, Grenoble, Presses universitaires de Grenoble, 2003. </w:t>
            </w:r>
          </w:p>
          <w:p w:rsidR="00434467" w:rsidRPr="00434467" w:rsidRDefault="00434467" w:rsidP="00434467">
            <w:pPr>
              <w:pStyle w:val="NormalWeb"/>
              <w:numPr>
                <w:ilvl w:val="0"/>
                <w:numId w:val="17"/>
              </w:numPr>
              <w:spacing w:line="360" w:lineRule="auto"/>
              <w:ind w:left="492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434467">
              <w:rPr>
                <w:rFonts w:asciiTheme="majorBidi" w:hAnsiTheme="majorBidi" w:cstheme="majorBidi"/>
                <w:b/>
                <w:bCs/>
              </w:rPr>
              <w:t>Bougnoux</w:t>
            </w:r>
            <w:proofErr w:type="spellEnd"/>
            <w:r w:rsidRPr="00434467">
              <w:rPr>
                <w:rFonts w:asciiTheme="majorBidi" w:hAnsiTheme="majorBidi" w:cstheme="majorBidi"/>
                <w:b/>
                <w:bCs/>
              </w:rPr>
              <w:t xml:space="preserve">, D., </w:t>
            </w:r>
            <w:r w:rsidRPr="00434467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La Crise de la </w:t>
            </w:r>
            <w:proofErr w:type="spellStart"/>
            <w:r w:rsidRPr="00434467">
              <w:rPr>
                <w:rFonts w:asciiTheme="majorBidi" w:hAnsiTheme="majorBidi" w:cstheme="majorBidi"/>
                <w:b/>
                <w:bCs/>
                <w:i/>
                <w:iCs/>
              </w:rPr>
              <w:t>représentation</w:t>
            </w:r>
            <w:proofErr w:type="spellEnd"/>
            <w:r w:rsidRPr="00434467">
              <w:rPr>
                <w:rFonts w:asciiTheme="majorBidi" w:hAnsiTheme="majorBidi" w:cstheme="majorBidi"/>
                <w:b/>
                <w:bCs/>
              </w:rPr>
              <w:t xml:space="preserve">, Paris, La </w:t>
            </w:r>
            <w:proofErr w:type="spellStart"/>
            <w:r w:rsidRPr="00434467">
              <w:rPr>
                <w:rFonts w:asciiTheme="majorBidi" w:hAnsiTheme="majorBidi" w:cstheme="majorBidi"/>
                <w:b/>
                <w:bCs/>
              </w:rPr>
              <w:t>Découverte</w:t>
            </w:r>
            <w:proofErr w:type="spellEnd"/>
            <w:r w:rsidRPr="00434467">
              <w:rPr>
                <w:rFonts w:asciiTheme="majorBidi" w:hAnsiTheme="majorBidi" w:cstheme="majorBidi"/>
                <w:b/>
                <w:bCs/>
              </w:rPr>
              <w:t xml:space="preserve">, 2006. </w:t>
            </w:r>
          </w:p>
          <w:p w:rsidR="00434467" w:rsidRPr="00434467" w:rsidRDefault="00434467" w:rsidP="00434467">
            <w:pPr>
              <w:pStyle w:val="NormalWeb"/>
              <w:numPr>
                <w:ilvl w:val="0"/>
                <w:numId w:val="17"/>
              </w:numPr>
              <w:spacing w:line="360" w:lineRule="auto"/>
              <w:ind w:left="492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434467">
              <w:rPr>
                <w:rFonts w:asciiTheme="majorBidi" w:hAnsiTheme="majorBidi" w:cstheme="majorBidi"/>
                <w:b/>
                <w:bCs/>
              </w:rPr>
              <w:t>Boullier</w:t>
            </w:r>
            <w:proofErr w:type="spellEnd"/>
            <w:r w:rsidRPr="00434467">
              <w:rPr>
                <w:rFonts w:asciiTheme="majorBidi" w:hAnsiTheme="majorBidi" w:cstheme="majorBidi"/>
                <w:b/>
                <w:bCs/>
              </w:rPr>
              <w:t xml:space="preserve">, D., « La nouvelle </w:t>
            </w:r>
            <w:proofErr w:type="spellStart"/>
            <w:r w:rsidRPr="00434467">
              <w:rPr>
                <w:rFonts w:asciiTheme="majorBidi" w:hAnsiTheme="majorBidi" w:cstheme="majorBidi"/>
                <w:b/>
                <w:bCs/>
              </w:rPr>
              <w:t>matérialite</w:t>
            </w:r>
            <w:proofErr w:type="spellEnd"/>
            <w:r w:rsidRPr="00434467">
              <w:rPr>
                <w:rFonts w:asciiTheme="majorBidi" w:hAnsiTheme="majorBidi" w:cstheme="majorBidi"/>
                <w:b/>
                <w:bCs/>
              </w:rPr>
              <w:t xml:space="preserve">́ de l’espace public : les dis- positifs de la </w:t>
            </w:r>
            <w:proofErr w:type="spellStart"/>
            <w:r w:rsidRPr="00434467">
              <w:rPr>
                <w:rFonts w:asciiTheme="majorBidi" w:hAnsiTheme="majorBidi" w:cstheme="majorBidi"/>
                <w:b/>
                <w:bCs/>
              </w:rPr>
              <w:t>netpolitique</w:t>
            </w:r>
            <w:proofErr w:type="spellEnd"/>
            <w:r w:rsidRPr="00434467">
              <w:rPr>
                <w:rFonts w:asciiTheme="majorBidi" w:hAnsiTheme="majorBidi" w:cstheme="majorBidi"/>
                <w:b/>
                <w:bCs/>
              </w:rPr>
              <w:t xml:space="preserve"> », </w:t>
            </w:r>
            <w:proofErr w:type="spellStart"/>
            <w:r w:rsidRPr="00434467">
              <w:rPr>
                <w:rFonts w:asciiTheme="majorBidi" w:hAnsiTheme="majorBidi" w:cstheme="majorBidi"/>
                <w:b/>
                <w:bCs/>
                <w:i/>
                <w:iCs/>
              </w:rPr>
              <w:t>Hermès</w:t>
            </w:r>
            <w:proofErr w:type="spellEnd"/>
            <w:r w:rsidRPr="00434467">
              <w:rPr>
                <w:rFonts w:asciiTheme="majorBidi" w:hAnsiTheme="majorBidi" w:cstheme="majorBidi"/>
                <w:b/>
                <w:bCs/>
              </w:rPr>
              <w:t xml:space="preserve">, n° 26-27, 2000, p. 201-211. </w:t>
            </w:r>
          </w:p>
          <w:p w:rsidR="00434467" w:rsidRPr="00434467" w:rsidRDefault="00434467" w:rsidP="00434467">
            <w:pPr>
              <w:pStyle w:val="NormalWeb"/>
              <w:numPr>
                <w:ilvl w:val="0"/>
                <w:numId w:val="17"/>
              </w:numPr>
              <w:spacing w:line="360" w:lineRule="auto"/>
              <w:ind w:left="492"/>
              <w:rPr>
                <w:rFonts w:asciiTheme="majorBidi" w:hAnsiTheme="majorBidi" w:cstheme="majorBidi"/>
                <w:b/>
                <w:bCs/>
              </w:rPr>
            </w:pPr>
            <w:r w:rsidRPr="00434467">
              <w:rPr>
                <w:rFonts w:asciiTheme="majorBidi" w:hAnsiTheme="majorBidi" w:cstheme="majorBidi"/>
                <w:b/>
                <w:bCs/>
              </w:rPr>
              <w:t xml:space="preserve">Bourdieu, P., </w:t>
            </w:r>
            <w:r w:rsidRPr="00434467">
              <w:rPr>
                <w:rFonts w:asciiTheme="majorBidi" w:hAnsiTheme="majorBidi" w:cstheme="majorBidi"/>
                <w:b/>
                <w:bCs/>
                <w:i/>
                <w:iCs/>
              </w:rPr>
              <w:t>Le Sens pratique</w:t>
            </w:r>
            <w:r w:rsidRPr="00434467">
              <w:rPr>
                <w:rFonts w:asciiTheme="majorBidi" w:hAnsiTheme="majorBidi" w:cstheme="majorBidi"/>
                <w:b/>
                <w:bCs/>
              </w:rPr>
              <w:t xml:space="preserve">, Paris, Minuit, coll. </w:t>
            </w:r>
            <w:proofErr w:type="gramStart"/>
            <w:r w:rsidRPr="00434467">
              <w:rPr>
                <w:rFonts w:asciiTheme="majorBidi" w:hAnsiTheme="majorBidi" w:cstheme="majorBidi"/>
                <w:b/>
                <w:bCs/>
              </w:rPr>
              <w:t>«Le</w:t>
            </w:r>
            <w:proofErr w:type="gramEnd"/>
            <w:r w:rsidRPr="00434467">
              <w:rPr>
                <w:rFonts w:asciiTheme="majorBidi" w:hAnsiTheme="majorBidi" w:cstheme="majorBidi"/>
                <w:b/>
                <w:bCs/>
              </w:rPr>
              <w:t xml:space="preserve"> Sens commun », 1980. </w:t>
            </w:r>
          </w:p>
          <w:p w:rsidR="00434467" w:rsidRPr="00DA1169" w:rsidRDefault="00434467" w:rsidP="00434467">
            <w:pPr>
              <w:pStyle w:val="NormalWeb"/>
              <w:spacing w:line="276" w:lineRule="auto"/>
              <w:rPr>
                <w:rFonts w:asciiTheme="majorBidi" w:hAnsiTheme="majorBidi" w:cstheme="majorBidi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  <w:bookmarkStart w:id="6" w:name="_GoBack"/>
            <w:bookmarkEnd w:id="6"/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57D8E" w:rsidRPr="00476713" w:rsidRDefault="00A57D8E" w:rsidP="0047671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عناصر أخرى مجدية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1440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07114B" w:rsidRDefault="0007114B">
      <w:pPr>
        <w:rPr>
          <w:lang w:bidi="ar-MA"/>
        </w:rPr>
      </w:pPr>
    </w:p>
    <w:sectPr w:rsidR="00071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kkal Majalla">
    <w:altName w:val="Times New Roman"/>
    <w:charset w:val="00"/>
    <w:family w:val="auto"/>
    <w:pitch w:val="variable"/>
    <w:sig w:usb0="00000000" w:usb1="C000204B" w:usb2="00000008" w:usb3="00000000" w:csb0="000000D3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e_AlMohanad">
    <w:altName w:val="Times New Roman"/>
    <w:charset w:val="00"/>
    <w:family w:val="roman"/>
    <w:pitch w:val="variable"/>
    <w:sig w:usb0="800020AF" w:usb1="C0002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D6F"/>
    <w:multiLevelType w:val="hybridMultilevel"/>
    <w:tmpl w:val="E6922506"/>
    <w:lvl w:ilvl="0" w:tplc="AEF80292">
      <w:start w:val="1"/>
      <w:numFmt w:val="decimal"/>
      <w:lvlText w:val="%1."/>
      <w:lvlJc w:val="left"/>
      <w:pPr>
        <w:ind w:left="795" w:hanging="360"/>
      </w:pPr>
      <w:rPr>
        <w:rFonts w:ascii="Candara" w:hAnsi="Candara"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3FF7A28"/>
    <w:multiLevelType w:val="hybridMultilevel"/>
    <w:tmpl w:val="3D9ACBD4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F290C"/>
    <w:multiLevelType w:val="hybridMultilevel"/>
    <w:tmpl w:val="F87425E2"/>
    <w:lvl w:ilvl="0" w:tplc="71D20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361F3"/>
    <w:multiLevelType w:val="hybridMultilevel"/>
    <w:tmpl w:val="ECAAEED2"/>
    <w:lvl w:ilvl="0" w:tplc="B45257A6">
      <w:start w:val="1"/>
      <w:numFmt w:val="decimal"/>
      <w:lvlText w:val="%1."/>
      <w:lvlJc w:val="left"/>
      <w:pPr>
        <w:ind w:left="3905" w:hanging="360"/>
      </w:pPr>
      <w:rPr>
        <w:rFonts w:hint="default"/>
        <w:b/>
        <w:bCs/>
        <w:color w:val="833C0B"/>
        <w:sz w:val="32"/>
        <w:szCs w:val="32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554971"/>
    <w:multiLevelType w:val="hybridMultilevel"/>
    <w:tmpl w:val="55226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8216C"/>
    <w:multiLevelType w:val="hybridMultilevel"/>
    <w:tmpl w:val="E5546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04B37"/>
    <w:multiLevelType w:val="multilevel"/>
    <w:tmpl w:val="86084BB2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297B1B66"/>
    <w:multiLevelType w:val="hybridMultilevel"/>
    <w:tmpl w:val="E918C7F0"/>
    <w:lvl w:ilvl="0" w:tplc="A538C3CC">
      <w:start w:val="2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8680E"/>
    <w:multiLevelType w:val="hybridMultilevel"/>
    <w:tmpl w:val="783ACE92"/>
    <w:lvl w:ilvl="0" w:tplc="AFA0230C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napToGrid/>
        <w:color w:val="auto"/>
        <w:spacing w:val="6"/>
        <w:sz w:val="28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F5B3F"/>
    <w:multiLevelType w:val="multilevel"/>
    <w:tmpl w:val="88E407F2"/>
    <w:lvl w:ilvl="0">
      <w:start w:val="1"/>
      <w:numFmt w:val="decimal"/>
      <w:lvlText w:val="%1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ndara" w:hAnsi="Candara" w:cs="AL-Mohanad Bold" w:hint="default"/>
        <w:i w:val="0"/>
        <w:sz w:val="24"/>
      </w:rPr>
    </w:lvl>
  </w:abstractNum>
  <w:abstractNum w:abstractNumId="10" w15:restartNumberingAfterBreak="0">
    <w:nsid w:val="3F741862"/>
    <w:multiLevelType w:val="hybridMultilevel"/>
    <w:tmpl w:val="4AD2B552"/>
    <w:lvl w:ilvl="0" w:tplc="B72CB4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F6FE0"/>
    <w:multiLevelType w:val="hybridMultilevel"/>
    <w:tmpl w:val="6B424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7667AD"/>
    <w:multiLevelType w:val="hybridMultilevel"/>
    <w:tmpl w:val="555AC452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C65F7B"/>
    <w:multiLevelType w:val="hybridMultilevel"/>
    <w:tmpl w:val="7A30110E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ED1145"/>
    <w:multiLevelType w:val="hybridMultilevel"/>
    <w:tmpl w:val="BE06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2CB48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4E56EF"/>
    <w:multiLevelType w:val="hybridMultilevel"/>
    <w:tmpl w:val="B06EF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A1011A"/>
    <w:multiLevelType w:val="hybridMultilevel"/>
    <w:tmpl w:val="28E40CF4"/>
    <w:lvl w:ilvl="0" w:tplc="AFA0230C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  <w:snapToGrid/>
        <w:color w:val="auto"/>
        <w:spacing w:val="6"/>
        <w:sz w:val="28"/>
        <w:szCs w:val="22"/>
      </w:rPr>
    </w:lvl>
    <w:lvl w:ilvl="1" w:tplc="4C2EEF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16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11"/>
  </w:num>
  <w:num w:numId="10">
    <w:abstractNumId w:val="6"/>
  </w:num>
  <w:num w:numId="11">
    <w:abstractNumId w:val="9"/>
  </w:num>
  <w:num w:numId="12">
    <w:abstractNumId w:val="15"/>
  </w:num>
  <w:num w:numId="13">
    <w:abstractNumId w:val="5"/>
  </w:num>
  <w:num w:numId="14">
    <w:abstractNumId w:val="14"/>
  </w:num>
  <w:num w:numId="15">
    <w:abstractNumId w:val="7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FA"/>
    <w:rsid w:val="00031460"/>
    <w:rsid w:val="00044339"/>
    <w:rsid w:val="0007114B"/>
    <w:rsid w:val="00100643"/>
    <w:rsid w:val="001221AA"/>
    <w:rsid w:val="001A1C73"/>
    <w:rsid w:val="001D67C7"/>
    <w:rsid w:val="002A6260"/>
    <w:rsid w:val="002C1C59"/>
    <w:rsid w:val="00310CA3"/>
    <w:rsid w:val="003C75E7"/>
    <w:rsid w:val="00434467"/>
    <w:rsid w:val="00476713"/>
    <w:rsid w:val="00567F6F"/>
    <w:rsid w:val="00590FFF"/>
    <w:rsid w:val="005A4C08"/>
    <w:rsid w:val="0066219E"/>
    <w:rsid w:val="00724184"/>
    <w:rsid w:val="007F0D56"/>
    <w:rsid w:val="007F5FA1"/>
    <w:rsid w:val="008B2117"/>
    <w:rsid w:val="00970EBA"/>
    <w:rsid w:val="009B32C3"/>
    <w:rsid w:val="00A421CE"/>
    <w:rsid w:val="00A57D8E"/>
    <w:rsid w:val="00AA70E5"/>
    <w:rsid w:val="00AC39A5"/>
    <w:rsid w:val="00B03CB0"/>
    <w:rsid w:val="00B5658F"/>
    <w:rsid w:val="00B77132"/>
    <w:rsid w:val="00BA5DF7"/>
    <w:rsid w:val="00BB4BCB"/>
    <w:rsid w:val="00BB6187"/>
    <w:rsid w:val="00BD3475"/>
    <w:rsid w:val="00BE6514"/>
    <w:rsid w:val="00D5588E"/>
    <w:rsid w:val="00DD49E5"/>
    <w:rsid w:val="00DE0BB5"/>
    <w:rsid w:val="00E317B5"/>
    <w:rsid w:val="00EE35FA"/>
    <w:rsid w:val="00F7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E86127"/>
  <w15:chartTrackingRefBased/>
  <w15:docId w15:val="{CFE04AE6-59A7-40C9-88DE-F477E87C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5F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1">
    <w:name w:val="heading 1"/>
    <w:basedOn w:val="Normal"/>
    <w:link w:val="Titre1Car"/>
    <w:uiPriority w:val="9"/>
    <w:qFormat/>
    <w:rsid w:val="00434467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EE35FA"/>
    <w:pPr>
      <w:tabs>
        <w:tab w:val="right" w:pos="214"/>
      </w:tabs>
      <w:bidi w:val="0"/>
      <w:ind w:right="355"/>
      <w:jc w:val="both"/>
    </w:pPr>
    <w:rPr>
      <w:bCs/>
      <w:lang w:eastAsia="fr-CA"/>
    </w:rPr>
  </w:style>
  <w:style w:type="character" w:customStyle="1" w:styleId="CorpsdetexteCar">
    <w:name w:val="Corps de texte Car"/>
    <w:basedOn w:val="Policepardfaut"/>
    <w:link w:val="Corpsdetexte"/>
    <w:rsid w:val="00EE35FA"/>
    <w:rPr>
      <w:rFonts w:ascii="Times New Roman" w:eastAsia="Times New Roman" w:hAnsi="Times New Roman" w:cs="Times New Roman"/>
      <w:bCs/>
      <w:sz w:val="24"/>
      <w:szCs w:val="24"/>
      <w:lang w:eastAsia="fr-CA"/>
    </w:rPr>
  </w:style>
  <w:style w:type="paragraph" w:styleId="Retraitcorpsdetexte">
    <w:name w:val="Body Text Indent"/>
    <w:basedOn w:val="Normal"/>
    <w:link w:val="RetraitcorpsdetexteCar"/>
    <w:rsid w:val="00EE35FA"/>
    <w:pPr>
      <w:tabs>
        <w:tab w:val="right" w:pos="3960"/>
      </w:tabs>
      <w:bidi w:val="0"/>
      <w:spacing w:line="240" w:lineRule="exact"/>
      <w:ind w:left="360"/>
      <w:jc w:val="lowKashida"/>
    </w:pPr>
  </w:style>
  <w:style w:type="character" w:customStyle="1" w:styleId="RetraitcorpsdetexteCar">
    <w:name w:val="Retrait corps de texte Car"/>
    <w:basedOn w:val="Policepardfaut"/>
    <w:link w:val="Retraitcorpsdetexte"/>
    <w:rsid w:val="00EE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EE35FA"/>
    <w:pPr>
      <w:ind w:left="720"/>
      <w:contextualSpacing/>
    </w:pPr>
  </w:style>
  <w:style w:type="paragraph" w:customStyle="1" w:styleId="Paragraphedeliste1">
    <w:name w:val="Paragraphe de liste1"/>
    <w:basedOn w:val="Normal"/>
    <w:uiPriority w:val="34"/>
    <w:qFormat/>
    <w:rsid w:val="00EE35FA"/>
    <w:pPr>
      <w:ind w:left="720"/>
      <w:contextualSpacing/>
    </w:pPr>
  </w:style>
  <w:style w:type="paragraph" w:customStyle="1" w:styleId="bodytext">
    <w:name w:val="bodytext"/>
    <w:basedOn w:val="Normal"/>
    <w:rsid w:val="00434467"/>
    <w:pPr>
      <w:bidi w:val="0"/>
      <w:spacing w:before="100" w:beforeAutospacing="1" w:after="100" w:afterAutospacing="1"/>
    </w:pPr>
    <w:rPr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434467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apple-converted-space">
    <w:name w:val="apple-converted-space"/>
    <w:basedOn w:val="Policepardfaut"/>
    <w:rsid w:val="00434467"/>
  </w:style>
  <w:style w:type="paragraph" w:styleId="NormalWeb">
    <w:name w:val="Normal (Web)"/>
    <w:basedOn w:val="Normal"/>
    <w:uiPriority w:val="99"/>
    <w:semiHidden/>
    <w:unhideWhenUsed/>
    <w:rsid w:val="00434467"/>
    <w:pPr>
      <w:bidi w:val="0"/>
      <w:spacing w:before="100" w:beforeAutospacing="1" w:after="100" w:afterAutospacing="1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26767-9DD2-4F16-B02A-99013A5B9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669</Words>
  <Characters>3818</Characters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Daoudi Said</dc:creator>
  <cp:keywords/>
  <dc:description/>
  <dcterms:created xsi:type="dcterms:W3CDTF">2020-01-17T13:41:00Z</dcterms:created>
  <dcterms:modified xsi:type="dcterms:W3CDTF">2021-02-11T09:43:00Z</dcterms:modified>
</cp:coreProperties>
</file>